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7EB79" w14:textId="316C8AD3" w:rsidR="00A9256F" w:rsidRPr="0051412D" w:rsidRDefault="00A9256F" w:rsidP="00A9256F">
      <w:pPr>
        <w:pStyle w:val="Ttulo1"/>
        <w:spacing w:before="0"/>
        <w:ind w:left="0"/>
        <w:rPr>
          <w:rFonts w:asciiTheme="minorHAnsi" w:hAnsiTheme="minorHAnsi" w:cs="Arial"/>
          <w:color w:val="000000"/>
          <w:szCs w:val="20"/>
        </w:rPr>
      </w:pPr>
      <w:r w:rsidRPr="0051412D">
        <w:rPr>
          <w:rFonts w:asciiTheme="minorHAnsi" w:hAnsiTheme="minorHAnsi" w:cs="Arial"/>
          <w:color w:val="000000"/>
          <w:szCs w:val="20"/>
        </w:rPr>
        <w:t xml:space="preserve">DENOMINACIÓN </w:t>
      </w:r>
      <w:r w:rsidR="008C39BC" w:rsidRPr="0051412D">
        <w:rPr>
          <w:rFonts w:asciiTheme="minorHAnsi" w:hAnsiTheme="minorHAnsi" w:cs="Arial"/>
          <w:color w:val="000000"/>
          <w:szCs w:val="20"/>
        </w:rPr>
        <w:t xml:space="preserve">SOCIAL </w:t>
      </w:r>
      <w:r w:rsidRPr="0051412D">
        <w:rPr>
          <w:rFonts w:asciiTheme="minorHAnsi" w:hAnsiTheme="minorHAnsi" w:cs="Arial"/>
          <w:color w:val="000000"/>
          <w:szCs w:val="20"/>
        </w:rPr>
        <w:t>DE LA ENTIDAD</w:t>
      </w:r>
    </w:p>
    <w:p w14:paraId="2C1685D0" w14:textId="77777777" w:rsidR="000855ED" w:rsidRPr="0051412D" w:rsidRDefault="000855ED" w:rsidP="000855ED">
      <w:pPr>
        <w:rPr>
          <w:rFonts w:asciiTheme="minorHAnsi" w:hAnsiTheme="minorHAnsi"/>
          <w:sz w:val="24"/>
        </w:rPr>
      </w:pPr>
    </w:p>
    <w:p w14:paraId="2A96AC07" w14:textId="77777777" w:rsidR="00A9256F" w:rsidRPr="0051412D" w:rsidRDefault="00A9256F" w:rsidP="00A9256F">
      <w:pPr>
        <w:jc w:val="center"/>
        <w:rPr>
          <w:rFonts w:asciiTheme="minorHAnsi" w:hAnsiTheme="minorHAnsi"/>
          <w:b/>
          <w:szCs w:val="20"/>
        </w:rPr>
      </w:pPr>
      <w:r w:rsidRPr="0051412D">
        <w:rPr>
          <w:rFonts w:asciiTheme="minorHAnsi" w:hAnsiTheme="minorHAnsi"/>
          <w:b/>
          <w:szCs w:val="20"/>
        </w:rPr>
        <w:t>NOTAS A LOS ESTADOS CONTABLES</w:t>
      </w:r>
    </w:p>
    <w:p w14:paraId="71524E00" w14:textId="5E1DFFC0" w:rsidR="00A9256F" w:rsidRPr="0051412D" w:rsidRDefault="00A9256F" w:rsidP="00A9256F">
      <w:pPr>
        <w:jc w:val="center"/>
        <w:rPr>
          <w:rFonts w:asciiTheme="minorHAnsi" w:hAnsiTheme="minorHAnsi"/>
          <w:b/>
          <w:sz w:val="20"/>
          <w:szCs w:val="18"/>
        </w:rPr>
      </w:pPr>
      <w:r w:rsidRPr="0051412D">
        <w:rPr>
          <w:rFonts w:asciiTheme="minorHAnsi" w:hAnsiTheme="minorHAnsi"/>
          <w:b/>
          <w:sz w:val="20"/>
          <w:szCs w:val="18"/>
        </w:rPr>
        <w:t>Por el ejercicio finalizado el dd/mm/aaaa comparativo con el ejercicio anterior</w:t>
      </w:r>
      <w:r w:rsidR="00592950" w:rsidRPr="0051412D">
        <w:rPr>
          <w:rFonts w:asciiTheme="minorHAnsi" w:hAnsiTheme="minorHAnsi"/>
          <w:b/>
          <w:sz w:val="20"/>
          <w:szCs w:val="18"/>
        </w:rPr>
        <w:t>.</w:t>
      </w:r>
      <w:r w:rsidRPr="0051412D">
        <w:rPr>
          <w:rFonts w:asciiTheme="minorHAnsi" w:hAnsiTheme="minorHAnsi"/>
          <w:b/>
          <w:sz w:val="20"/>
          <w:szCs w:val="18"/>
        </w:rPr>
        <w:t xml:space="preserve"> </w:t>
      </w:r>
      <w:r w:rsidR="00AC2CBB" w:rsidRPr="0051412D">
        <w:rPr>
          <w:rFonts w:asciiTheme="minorHAnsi" w:hAnsiTheme="minorHAnsi"/>
          <w:b/>
          <w:sz w:val="20"/>
          <w:szCs w:val="18"/>
        </w:rPr>
        <w:t>E</w:t>
      </w:r>
      <w:r w:rsidRPr="0051412D">
        <w:rPr>
          <w:rFonts w:asciiTheme="minorHAnsi" w:hAnsiTheme="minorHAnsi"/>
          <w:b/>
          <w:sz w:val="20"/>
          <w:szCs w:val="18"/>
        </w:rPr>
        <w:t>n</w:t>
      </w:r>
      <w:r w:rsidR="00592950" w:rsidRPr="0051412D">
        <w:rPr>
          <w:rFonts w:asciiTheme="minorHAnsi" w:hAnsiTheme="minorHAnsi"/>
          <w:b/>
          <w:sz w:val="20"/>
          <w:szCs w:val="18"/>
        </w:rPr>
        <w:t xml:space="preserve"> moneda homogénea</w:t>
      </w:r>
    </w:p>
    <w:p w14:paraId="7D873E72" w14:textId="77777777" w:rsidR="00A9256F" w:rsidRPr="0051412D" w:rsidRDefault="00A9256F" w:rsidP="00A9256F">
      <w:pPr>
        <w:pBdr>
          <w:top w:val="nil"/>
          <w:left w:val="nil"/>
          <w:bottom w:val="nil"/>
          <w:right w:val="nil"/>
          <w:between w:val="nil"/>
        </w:pBdr>
        <w:jc w:val="both"/>
        <w:rPr>
          <w:rFonts w:asciiTheme="minorHAnsi" w:hAnsiTheme="minorHAnsi"/>
          <w:color w:val="000000"/>
          <w:szCs w:val="20"/>
        </w:rPr>
      </w:pPr>
    </w:p>
    <w:p w14:paraId="175C402E" w14:textId="77777777" w:rsidR="00A9256F" w:rsidRPr="0051412D" w:rsidRDefault="00A9256F" w:rsidP="00A9256F">
      <w:pPr>
        <w:pBdr>
          <w:top w:val="nil"/>
          <w:left w:val="nil"/>
          <w:bottom w:val="nil"/>
          <w:right w:val="nil"/>
          <w:between w:val="nil"/>
        </w:pBdr>
        <w:spacing w:before="22"/>
        <w:jc w:val="both"/>
        <w:rPr>
          <w:rFonts w:asciiTheme="minorHAnsi" w:hAnsiTheme="minorHAnsi"/>
          <w:color w:val="000000"/>
          <w:szCs w:val="20"/>
        </w:rPr>
      </w:pPr>
    </w:p>
    <w:p w14:paraId="4FC87671" w14:textId="66B0F1AD" w:rsidR="004B6423"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bCs/>
          <w:iCs/>
          <w:color w:val="000000"/>
          <w:szCs w:val="20"/>
        </w:rPr>
        <w:t xml:space="preserve">BASES DE PREPARACIÓN </w:t>
      </w:r>
      <w:r w:rsidRPr="0089296B">
        <w:rPr>
          <w:rFonts w:asciiTheme="minorHAnsi" w:hAnsiTheme="minorHAnsi"/>
          <w:b/>
          <w:color w:val="000000"/>
          <w:szCs w:val="20"/>
        </w:rPr>
        <w:t>DE LOS ESTADOS CONTABLES</w:t>
      </w:r>
    </w:p>
    <w:p w14:paraId="2C3A18BF" w14:textId="2FFE7482" w:rsidR="008C39BC" w:rsidRPr="0051412D" w:rsidRDefault="008C39BC" w:rsidP="004B6423">
      <w:pPr>
        <w:pBdr>
          <w:top w:val="nil"/>
          <w:left w:val="nil"/>
          <w:bottom w:val="nil"/>
          <w:right w:val="nil"/>
          <w:between w:val="nil"/>
        </w:pBdr>
        <w:jc w:val="both"/>
        <w:rPr>
          <w:rFonts w:asciiTheme="minorHAnsi" w:hAnsiTheme="minorHAnsi"/>
          <w:szCs w:val="20"/>
        </w:rPr>
      </w:pPr>
      <w:r w:rsidRPr="0051412D">
        <w:rPr>
          <w:rFonts w:asciiTheme="minorHAnsi" w:hAnsiTheme="minorHAnsi"/>
          <w:szCs w:val="20"/>
        </w:rPr>
        <w:t xml:space="preserve">Los presentes estados contables </w:t>
      </w:r>
      <w:r w:rsidR="00A07065" w:rsidRPr="0051412D">
        <w:rPr>
          <w:rFonts w:asciiTheme="minorHAnsi" w:eastAsia="Times New Roman" w:hAnsiTheme="minorHAnsi" w:cstheme="minorHAnsi"/>
          <w:szCs w:val="20"/>
        </w:rPr>
        <w:t xml:space="preserve">están expresados en pesos en moneda homogénea de cierre y </w:t>
      </w:r>
      <w:r w:rsidRPr="0051412D">
        <w:rPr>
          <w:rFonts w:asciiTheme="minorHAnsi" w:hAnsiTheme="minorHAnsi"/>
          <w:szCs w:val="20"/>
        </w:rPr>
        <w:t>han sido preparados de conformidad con la Resolución Técnica N° 54</w:t>
      </w:r>
      <w:r w:rsidR="002334F3" w:rsidRPr="0051412D">
        <w:rPr>
          <w:rFonts w:asciiTheme="minorHAnsi" w:hAnsiTheme="minorHAnsi"/>
          <w:szCs w:val="20"/>
        </w:rPr>
        <w:t xml:space="preserve"> - T.O. RT 59 -, (RT 54</w:t>
      </w:r>
      <w:r w:rsidR="006B74B6" w:rsidRPr="0051412D">
        <w:rPr>
          <w:rFonts w:asciiTheme="minorHAnsi" w:hAnsiTheme="minorHAnsi"/>
          <w:szCs w:val="20"/>
        </w:rPr>
        <w:t>)</w:t>
      </w:r>
      <w:r w:rsidRPr="0051412D">
        <w:rPr>
          <w:rFonts w:asciiTheme="minorHAnsi" w:hAnsiTheme="minorHAnsi"/>
          <w:szCs w:val="20"/>
        </w:rPr>
        <w:t xml:space="preserve">, emitida por la Federación Argentina de Consejos Profesionales de Ciencias Económicas (FACPCE), </w:t>
      </w:r>
      <w:r w:rsidR="00F70360" w:rsidRPr="0051412D">
        <w:rPr>
          <w:rFonts w:asciiTheme="minorHAnsi" w:hAnsiTheme="minorHAnsi"/>
          <w:szCs w:val="20"/>
        </w:rPr>
        <w:t>tal y como fue aprobada por el</w:t>
      </w:r>
      <w:r w:rsidRPr="0051412D">
        <w:rPr>
          <w:rFonts w:asciiTheme="minorHAnsi" w:hAnsiTheme="minorHAnsi"/>
          <w:szCs w:val="20"/>
        </w:rPr>
        <w:t xml:space="preserve"> Consejo Profesional de Ciencias Económicas de la </w:t>
      </w:r>
      <w:r w:rsidR="00F70360" w:rsidRPr="0051412D">
        <w:rPr>
          <w:rFonts w:asciiTheme="minorHAnsi" w:hAnsiTheme="minorHAnsi"/>
          <w:szCs w:val="20"/>
        </w:rPr>
        <w:t>Provincia de Corrientes</w:t>
      </w:r>
    </w:p>
    <w:p w14:paraId="3B236738" w14:textId="77777777" w:rsidR="009453F9" w:rsidRPr="0051412D" w:rsidRDefault="009453F9" w:rsidP="00B30449">
      <w:pPr>
        <w:pBdr>
          <w:top w:val="nil"/>
          <w:left w:val="nil"/>
          <w:bottom w:val="nil"/>
          <w:right w:val="nil"/>
          <w:between w:val="nil"/>
        </w:pBdr>
        <w:spacing w:before="22"/>
        <w:jc w:val="both"/>
        <w:rPr>
          <w:rFonts w:asciiTheme="minorHAnsi" w:hAnsiTheme="minorHAnsi"/>
          <w:color w:val="000000"/>
          <w:szCs w:val="20"/>
        </w:rPr>
      </w:pPr>
    </w:p>
    <w:p w14:paraId="583B91E1" w14:textId="427AFEC3" w:rsidR="00A9256F"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color w:val="000000"/>
          <w:szCs w:val="20"/>
        </w:rPr>
        <w:t>CLASIFICACIÓN DE LA ENTIDAD</w:t>
      </w:r>
    </w:p>
    <w:p w14:paraId="561A71C7" w14:textId="76C3657F" w:rsidR="000B7CB3"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De acuerdo con lo establecido por la referida norma, la </w:t>
      </w:r>
      <w:r w:rsidR="00BB5454" w:rsidRPr="0051412D">
        <w:rPr>
          <w:rFonts w:asciiTheme="minorHAnsi" w:hAnsiTheme="minorHAnsi"/>
          <w:szCs w:val="20"/>
        </w:rPr>
        <w:t>enti</w:t>
      </w:r>
      <w:r w:rsidRPr="0051412D">
        <w:rPr>
          <w:rFonts w:asciiTheme="minorHAnsi" w:hAnsiTheme="minorHAnsi"/>
          <w:szCs w:val="20"/>
        </w:rPr>
        <w:t>dad reviste el carácter de entidad pequeña (EP).</w:t>
      </w:r>
    </w:p>
    <w:p w14:paraId="69F3E403" w14:textId="77777777" w:rsidR="00932B1D" w:rsidRPr="0051412D" w:rsidRDefault="00932B1D" w:rsidP="00932B1D">
      <w:pPr>
        <w:pStyle w:val="Textoindependienteprimerasangra2"/>
        <w:ind w:hanging="360"/>
        <w:jc w:val="both"/>
        <w:rPr>
          <w:rFonts w:asciiTheme="minorHAnsi" w:hAnsiTheme="minorHAnsi"/>
          <w:szCs w:val="20"/>
        </w:rPr>
      </w:pPr>
    </w:p>
    <w:p w14:paraId="4215C1B3" w14:textId="242B7C91" w:rsidR="000B7CB3"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color w:val="000000"/>
          <w:szCs w:val="20"/>
        </w:rPr>
        <w:t>UNIDAD DE MEDIDA</w:t>
      </w:r>
    </w:p>
    <w:p w14:paraId="07DD5B5D" w14:textId="77777777" w:rsidR="00932B1D" w:rsidRPr="0051412D" w:rsidRDefault="00932B1D" w:rsidP="00932B1D">
      <w:pPr>
        <w:pStyle w:val="Textoindependienteprimerasangra2"/>
        <w:ind w:left="0" w:firstLine="0"/>
        <w:jc w:val="both"/>
        <w:rPr>
          <w:rFonts w:asciiTheme="minorHAnsi" w:hAnsiTheme="minorHAnsi"/>
          <w:color w:val="000000"/>
          <w:szCs w:val="20"/>
        </w:rPr>
      </w:pPr>
    </w:p>
    <w:p w14:paraId="4B21B8CE" w14:textId="1FCAE6F2" w:rsidR="000B7CB3" w:rsidRPr="0051412D" w:rsidRDefault="004B6423" w:rsidP="004B6423">
      <w:pPr>
        <w:pStyle w:val="Textoindependienteprimerasangra2"/>
        <w:ind w:left="0" w:firstLine="0"/>
        <w:jc w:val="both"/>
        <w:rPr>
          <w:rFonts w:asciiTheme="minorHAnsi" w:hAnsiTheme="minorHAnsi"/>
          <w:b/>
          <w:szCs w:val="20"/>
        </w:rPr>
      </w:pPr>
      <w:r w:rsidRPr="0051412D">
        <w:rPr>
          <w:rFonts w:asciiTheme="minorHAnsi" w:hAnsiTheme="minorHAnsi"/>
          <w:b/>
          <w:szCs w:val="20"/>
        </w:rPr>
        <w:t>INFORMACIÓN GENERAL</w:t>
      </w:r>
    </w:p>
    <w:p w14:paraId="0716B924" w14:textId="25B2F7E8" w:rsidR="00632E9A"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Los presentes estados contables han sido preparados en moneda homogénea</w:t>
      </w:r>
      <w:r w:rsidR="00335FE1" w:rsidRPr="0051412D">
        <w:rPr>
          <w:rFonts w:asciiTheme="minorHAnsi" w:hAnsiTheme="minorHAnsi"/>
          <w:szCs w:val="20"/>
        </w:rPr>
        <w:t xml:space="preserve"> a fecha de cierre del presente ejercicio</w:t>
      </w:r>
      <w:r w:rsidRPr="0051412D">
        <w:rPr>
          <w:rFonts w:asciiTheme="minorHAnsi" w:hAnsiTheme="minorHAnsi"/>
          <w:szCs w:val="20"/>
        </w:rPr>
        <w:t>, reconociendo en forma integral los efectos de la inflación de conformidad con lo establecido en la RT 54, en virtud de haberse determinado la existencia de</w:t>
      </w:r>
      <w:r w:rsidR="00BC54E7" w:rsidRPr="0051412D">
        <w:rPr>
          <w:rFonts w:asciiTheme="minorHAnsi" w:hAnsiTheme="minorHAnsi"/>
          <w:szCs w:val="20"/>
        </w:rPr>
        <w:t xml:space="preserve"> un contexto de alta inflación.</w:t>
      </w:r>
    </w:p>
    <w:p w14:paraId="3E143ED3" w14:textId="353483B0" w:rsidR="00932B1D"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Con fines comparativos, se incluyen cifras patrimoniales al</w:t>
      </w:r>
      <w:r w:rsidR="00335FE1" w:rsidRPr="0051412D">
        <w:rPr>
          <w:rFonts w:asciiTheme="minorHAnsi" w:hAnsiTheme="minorHAnsi"/>
          <w:szCs w:val="20"/>
        </w:rPr>
        <w:t xml:space="preserve"> cierre del ejercicio anterior</w:t>
      </w:r>
      <w:r w:rsidRPr="0051412D">
        <w:rPr>
          <w:rFonts w:asciiTheme="minorHAnsi" w:hAnsiTheme="minorHAnsi"/>
          <w:szCs w:val="20"/>
        </w:rPr>
        <w:t xml:space="preserve"> y de resultados, de evolución del patrimonio neto y de flujos de efectivo, por el ejercicio económico finalizado en esa fecha. Dichas cifras han sido expresadas en moneda de cierre del presente ejercicio, de acuerdo con lo señalado en el párrafo siguiente, a fin de permitir su comparabilidad y sin que el ajuste practicado modifique las decisiones tomadas con base en la información contable correspondiente al ejercicio comparativo.</w:t>
      </w:r>
    </w:p>
    <w:p w14:paraId="046908F8" w14:textId="77777777" w:rsidR="00932B1D" w:rsidRPr="0051412D" w:rsidRDefault="00932B1D" w:rsidP="00932B1D">
      <w:pPr>
        <w:pStyle w:val="Textoindependienteprimerasangra2"/>
        <w:ind w:left="426" w:firstLine="0"/>
        <w:jc w:val="both"/>
        <w:rPr>
          <w:rFonts w:asciiTheme="minorHAnsi" w:hAnsiTheme="minorHAnsi"/>
          <w:szCs w:val="20"/>
        </w:rPr>
      </w:pPr>
    </w:p>
    <w:p w14:paraId="791A3C39" w14:textId="0F774E86" w:rsidR="000B7CB3" w:rsidRPr="0051412D" w:rsidRDefault="004B6423" w:rsidP="004B6423">
      <w:pPr>
        <w:pStyle w:val="Textoindependienteprimerasangra2"/>
        <w:ind w:left="0" w:firstLine="0"/>
        <w:jc w:val="both"/>
        <w:rPr>
          <w:rFonts w:asciiTheme="minorHAnsi" w:hAnsiTheme="minorHAnsi"/>
          <w:szCs w:val="20"/>
        </w:rPr>
      </w:pPr>
      <w:r w:rsidRPr="0051412D">
        <w:rPr>
          <w:rFonts w:asciiTheme="minorHAnsi" w:hAnsiTheme="minorHAnsi"/>
          <w:b/>
          <w:szCs w:val="20"/>
        </w:rPr>
        <w:t>DESCRIPCIÓN DEL PROCESO DE EXPRESIÓN A MONEDA DE CIERRE</w:t>
      </w:r>
    </w:p>
    <w:p w14:paraId="58CF0392" w14:textId="6F0C2366" w:rsidR="000B7CB3"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A efectos de expresar las diferentes partidas y rubros que integran los estados contables, la </w:t>
      </w:r>
      <w:r w:rsidR="00BB5454" w:rsidRPr="0051412D">
        <w:rPr>
          <w:rFonts w:asciiTheme="minorHAnsi" w:hAnsiTheme="minorHAnsi"/>
          <w:szCs w:val="20"/>
        </w:rPr>
        <w:t>enti</w:t>
      </w:r>
      <w:r w:rsidRPr="0051412D">
        <w:rPr>
          <w:rFonts w:asciiTheme="minorHAnsi" w:hAnsiTheme="minorHAnsi"/>
          <w:szCs w:val="20"/>
        </w:rPr>
        <w:t>dad deberá, entre otras cosas:</w:t>
      </w:r>
    </w:p>
    <w:p w14:paraId="6CA3E556" w14:textId="77777777" w:rsidR="002B24A6" w:rsidRPr="0051412D" w:rsidRDefault="002B24A6" w:rsidP="008C0809">
      <w:pPr>
        <w:pStyle w:val="Prrafodelista"/>
        <w:numPr>
          <w:ilvl w:val="0"/>
          <w:numId w:val="3"/>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Determinar el momento de origen de las partidas (o el momento de su último ajuste, según corresponda).</w:t>
      </w:r>
    </w:p>
    <w:p w14:paraId="71DD77D5" w14:textId="4E1D6E27" w:rsidR="002B24A6" w:rsidRPr="0051412D" w:rsidRDefault="002B24A6" w:rsidP="00CC4379">
      <w:pPr>
        <w:pStyle w:val="Prrafodelista"/>
        <w:numPr>
          <w:ilvl w:val="0"/>
          <w:numId w:val="3"/>
        </w:numPr>
        <w:pBdr>
          <w:top w:val="nil"/>
          <w:left w:val="nil"/>
          <w:bottom w:val="nil"/>
          <w:right w:val="nil"/>
          <w:between w:val="nil"/>
        </w:pBdr>
        <w:spacing w:before="120" w:after="120"/>
        <w:ind w:left="709" w:hanging="283"/>
        <w:contextualSpacing w:val="0"/>
        <w:jc w:val="both"/>
        <w:rPr>
          <w:rFonts w:asciiTheme="minorHAnsi" w:hAnsiTheme="minorHAnsi"/>
          <w:color w:val="000000"/>
          <w:szCs w:val="20"/>
        </w:rPr>
      </w:pPr>
      <w:r w:rsidRPr="0051412D">
        <w:rPr>
          <w:rFonts w:asciiTheme="minorHAnsi" w:hAnsiTheme="minorHAnsi"/>
          <w:color w:val="000000"/>
          <w:szCs w:val="20"/>
        </w:rPr>
        <w:t xml:space="preserve">Calcular los coeficientes de ajuste aplicables. A tal efecto se utiliza </w:t>
      </w:r>
      <w:r w:rsidR="00751E8E" w:rsidRPr="0051412D">
        <w:rPr>
          <w:rFonts w:asciiTheme="minorHAnsi" w:hAnsiTheme="minorHAnsi"/>
          <w:color w:val="000000"/>
          <w:szCs w:val="20"/>
        </w:rPr>
        <w:t>el índice de precios FACPCE</w:t>
      </w:r>
      <w:r w:rsidRPr="0051412D">
        <w:rPr>
          <w:rFonts w:asciiTheme="minorHAnsi" w:hAnsiTheme="minorHAnsi"/>
          <w:color w:val="000000"/>
          <w:szCs w:val="20"/>
        </w:rPr>
        <w:t xml:space="preserve">. La variación del índice utilizado para el ajuste de los estados contables ha sido del </w:t>
      </w:r>
      <w:r w:rsidRPr="0051412D">
        <w:rPr>
          <w:rFonts w:asciiTheme="minorHAnsi" w:hAnsiTheme="minorHAnsi"/>
          <w:b/>
          <w:color w:val="000000"/>
          <w:szCs w:val="20"/>
        </w:rPr>
        <w:t>xx,xx</w:t>
      </w:r>
      <w:r w:rsidRPr="0051412D">
        <w:rPr>
          <w:rFonts w:asciiTheme="minorHAnsi" w:hAnsiTheme="minorHAnsi"/>
          <w:color w:val="000000"/>
          <w:szCs w:val="20"/>
        </w:rPr>
        <w:t xml:space="preserve"> % en el ejercicio económico finalizado el </w:t>
      </w:r>
      <w:r w:rsidRPr="0051412D">
        <w:rPr>
          <w:rFonts w:asciiTheme="minorHAnsi" w:hAnsiTheme="minorHAnsi"/>
          <w:b/>
          <w:color w:val="000000"/>
          <w:szCs w:val="20"/>
        </w:rPr>
        <w:t>dd/mm/</w:t>
      </w:r>
      <w:r w:rsidR="00D14B1B" w:rsidRPr="0051412D">
        <w:rPr>
          <w:rFonts w:asciiTheme="minorHAnsi" w:hAnsiTheme="minorHAnsi"/>
          <w:b/>
          <w:color w:val="000000"/>
          <w:szCs w:val="20"/>
        </w:rPr>
        <w:t>aaaa</w:t>
      </w:r>
      <w:r w:rsidRPr="0051412D">
        <w:rPr>
          <w:rFonts w:asciiTheme="minorHAnsi" w:hAnsiTheme="minorHAnsi"/>
          <w:color w:val="000000"/>
          <w:szCs w:val="20"/>
        </w:rPr>
        <w:t>.</w:t>
      </w:r>
    </w:p>
    <w:p w14:paraId="545667D8" w14:textId="74879FCF" w:rsidR="002B24A6" w:rsidRPr="0051412D" w:rsidRDefault="002B24A6" w:rsidP="008C0809">
      <w:pPr>
        <w:pStyle w:val="Prrafodelista"/>
        <w:numPr>
          <w:ilvl w:val="0"/>
          <w:numId w:val="3"/>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Aplicar los coeficientes de ajuste a los importes de las partidas anticuadas para expresarlas en moneda de cierre. A este respecto, las partidas que deberán ajustarse serán aquellas que no estén expresadas en moneda de cierre.</w:t>
      </w:r>
    </w:p>
    <w:p w14:paraId="0F63D516" w14:textId="3FB6ED27" w:rsidR="000B7CB3"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La aplicación del proceso de ajuste por inflación establecido en la RT 54 permite el reconocimiento de las ganancias y pérdidas derivadas del mantenimiento de activos y pasivos expuestos a los cambios en el poder adquisitivo de la moneda a lo largo del ejercicio. Tales ganancias y pérdidas</w:t>
      </w:r>
      <w:r w:rsidR="00E22D82" w:rsidRPr="0051412D">
        <w:rPr>
          <w:rFonts w:asciiTheme="minorHAnsi" w:hAnsiTheme="minorHAnsi"/>
          <w:szCs w:val="20"/>
        </w:rPr>
        <w:t xml:space="preserve"> se exponen en el rubro “R</w:t>
      </w:r>
      <w:r w:rsidRPr="0051412D">
        <w:rPr>
          <w:rFonts w:asciiTheme="minorHAnsi" w:hAnsiTheme="minorHAnsi"/>
          <w:szCs w:val="20"/>
        </w:rPr>
        <w:t>esultados financieros y por tenencia (incluyendo el RECPAM)</w:t>
      </w:r>
      <w:r w:rsidR="00E22D82" w:rsidRPr="0051412D">
        <w:rPr>
          <w:rFonts w:asciiTheme="minorHAnsi" w:hAnsiTheme="minorHAnsi"/>
          <w:szCs w:val="20"/>
        </w:rPr>
        <w:t>”</w:t>
      </w:r>
      <w:r w:rsidRPr="0051412D">
        <w:rPr>
          <w:rFonts w:asciiTheme="minorHAnsi" w:hAnsiTheme="minorHAnsi"/>
          <w:szCs w:val="20"/>
        </w:rPr>
        <w:t xml:space="preserve"> del Estado de Resultados.</w:t>
      </w:r>
    </w:p>
    <w:p w14:paraId="039F9674" w14:textId="67B4B6A0" w:rsidR="002B24A6"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Para la preparación de los presentes estados contables, el órgano </w:t>
      </w:r>
      <w:r w:rsidR="00BB5454" w:rsidRPr="0051412D">
        <w:rPr>
          <w:rFonts w:asciiTheme="minorHAnsi" w:hAnsiTheme="minorHAnsi"/>
          <w:szCs w:val="20"/>
        </w:rPr>
        <w:t>de administración de la entidad ha utilizado las siguientes simplificaciones dispuestas por la RT 54:</w:t>
      </w:r>
    </w:p>
    <w:p w14:paraId="2AB37618" w14:textId="41C63E20" w:rsidR="00D64FF0" w:rsidRPr="0051412D" w:rsidRDefault="00D64FF0"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eastAsia="Times New Roman" w:hAnsiTheme="minorHAnsi" w:cstheme="minorHAnsi"/>
          <w:szCs w:val="20"/>
        </w:rPr>
        <w:t>No ha presentado la nota requerida por el párrafo 659 de la RT 54</w:t>
      </w:r>
      <w:r w:rsidRPr="0051412D">
        <w:rPr>
          <w:rFonts w:asciiTheme="minorHAnsi" w:eastAsia="Times New Roman" w:hAnsiTheme="minorHAnsi" w:cstheme="minorHAnsi"/>
          <w:i/>
          <w:color w:val="FF0000"/>
          <w:szCs w:val="20"/>
        </w:rPr>
        <w:t>.</w:t>
      </w:r>
    </w:p>
    <w:p w14:paraId="13D93C85" w14:textId="00B4969D" w:rsidR="00D64FF0" w:rsidRPr="0051412D" w:rsidRDefault="006925C7"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El estado de flujo de efectivo ha sido presentado por el método directo, mostrando la información ajustada por inflación en forma sintética</w:t>
      </w:r>
      <w:r w:rsidR="00BD5268" w:rsidRPr="0051412D">
        <w:rPr>
          <w:rFonts w:asciiTheme="minorHAnsi" w:eastAsia="Times New Roman" w:hAnsiTheme="minorHAnsi" w:cstheme="minorHAnsi"/>
          <w:szCs w:val="20"/>
        </w:rPr>
        <w:t>.</w:t>
      </w:r>
    </w:p>
    <w:p w14:paraId="78CAD5BD" w14:textId="77777777" w:rsidR="006925C7" w:rsidRPr="0051412D" w:rsidRDefault="006925C7"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Optó por presentar en una sola línea a los resultados financieros y por tenencia, incluyendo al resultado por exposición al cambio en el poder adquisitivo de la moneda (RECPAM), denominada “Resultados financieros y por tenencia (incluyendo al RECPAM)”.</w:t>
      </w:r>
    </w:p>
    <w:p w14:paraId="1B3E29DD" w14:textId="1ACF0094" w:rsidR="00BB5454" w:rsidRPr="0051412D" w:rsidRDefault="00BB5454"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Los presentes estados contables deben ser leídos e interpretados considerando las limitaciones que la utilización de las dispensas antes mencionadas podría provocar sobre la información en ellos contenida.</w:t>
      </w:r>
    </w:p>
    <w:p w14:paraId="5CF2535A" w14:textId="77777777" w:rsidR="00932B1D" w:rsidRPr="0051412D" w:rsidRDefault="00932B1D" w:rsidP="00932B1D">
      <w:pPr>
        <w:pStyle w:val="Textoindependienteprimerasangra2"/>
        <w:ind w:left="0" w:firstLine="0"/>
        <w:jc w:val="both"/>
        <w:rPr>
          <w:rFonts w:asciiTheme="minorHAnsi" w:hAnsiTheme="minorHAnsi"/>
          <w:szCs w:val="20"/>
        </w:rPr>
      </w:pPr>
    </w:p>
    <w:p w14:paraId="267DCD4C" w14:textId="7B7A8526" w:rsidR="000B7CB3" w:rsidRPr="0051412D" w:rsidRDefault="004B6423" w:rsidP="0089296B">
      <w:pPr>
        <w:pStyle w:val="Lista2"/>
        <w:numPr>
          <w:ilvl w:val="0"/>
          <w:numId w:val="17"/>
        </w:numPr>
        <w:jc w:val="both"/>
        <w:rPr>
          <w:rFonts w:asciiTheme="minorHAnsi" w:hAnsiTheme="minorHAnsi"/>
          <w:b/>
          <w:color w:val="000000"/>
          <w:szCs w:val="20"/>
        </w:rPr>
      </w:pPr>
      <w:r w:rsidRPr="0051412D">
        <w:rPr>
          <w:rFonts w:asciiTheme="minorHAnsi" w:hAnsiTheme="minorHAnsi"/>
          <w:b/>
          <w:color w:val="000000"/>
          <w:szCs w:val="20"/>
        </w:rPr>
        <w:t>USO DE ESTIMACIONES EN LA PREPARACIÓN DE LOS PRESENTES ESTADOS CONTABLES</w:t>
      </w:r>
    </w:p>
    <w:p w14:paraId="62579539" w14:textId="0EF704F8" w:rsidR="004963EF" w:rsidRPr="0051412D" w:rsidRDefault="006925C7"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La preparación de estados contables requiere que el órgano de administración de la entidad realice estimaciones y evaluaciones que afectan el monto de los activos y pasivos registrados y los activos y pasivos contingentes revelados </w:t>
      </w:r>
      <w:r w:rsidRPr="0051412D">
        <w:rPr>
          <w:rFonts w:asciiTheme="minorHAnsi" w:hAnsiTheme="minorHAnsi"/>
          <w:szCs w:val="20"/>
        </w:rPr>
        <w:lastRenderedPageBreak/>
        <w:t>a la fecha de cierre, como así también los ingresos y egresos registrados en el ejercicio. Los resultados reales futuros pueden diferir de las estimaciones y evaluaciones realizadas a la fecha de preparación de los presentes estados contables.</w:t>
      </w:r>
    </w:p>
    <w:p w14:paraId="03E16FE5" w14:textId="77777777" w:rsidR="00932B1D" w:rsidRPr="0051412D" w:rsidRDefault="00932B1D" w:rsidP="00932B1D">
      <w:pPr>
        <w:pStyle w:val="Textoindependienteprimerasangra2"/>
        <w:ind w:firstLine="0"/>
        <w:jc w:val="both"/>
        <w:rPr>
          <w:rFonts w:asciiTheme="minorHAnsi" w:hAnsiTheme="minorHAnsi"/>
          <w:szCs w:val="20"/>
        </w:rPr>
      </w:pPr>
    </w:p>
    <w:p w14:paraId="2DAA3A78" w14:textId="18A606F7" w:rsidR="002546B7" w:rsidRPr="0051412D" w:rsidRDefault="004B6423" w:rsidP="0089296B">
      <w:pPr>
        <w:pStyle w:val="Lista2"/>
        <w:numPr>
          <w:ilvl w:val="0"/>
          <w:numId w:val="17"/>
        </w:numPr>
        <w:jc w:val="both"/>
        <w:rPr>
          <w:rFonts w:asciiTheme="minorHAnsi" w:hAnsiTheme="minorHAnsi"/>
          <w:b/>
          <w:color w:val="000000"/>
          <w:szCs w:val="20"/>
        </w:rPr>
      </w:pPr>
      <w:r w:rsidRPr="0051412D">
        <w:rPr>
          <w:rFonts w:asciiTheme="minorHAnsi" w:hAnsiTheme="minorHAnsi"/>
          <w:b/>
          <w:color w:val="000000"/>
          <w:szCs w:val="20"/>
        </w:rPr>
        <w:t>INFORMACIÓN COMPARATIVA</w:t>
      </w:r>
    </w:p>
    <w:p w14:paraId="07134982" w14:textId="03DA48B7" w:rsidR="00EC04A3" w:rsidRDefault="00071AE2"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S</w:t>
      </w:r>
      <w:r w:rsidR="00EC04A3" w:rsidRPr="0051412D">
        <w:rPr>
          <w:rFonts w:asciiTheme="minorHAnsi" w:hAnsiTheme="minorHAnsi"/>
          <w:szCs w:val="20"/>
        </w:rPr>
        <w:t xml:space="preserve">e han reclasificado ciertas cifras patrimoniales, y realizado ciertos ajustes sobre ellas, como también nuevas revelaciones con motivo de los cambios en las </w:t>
      </w:r>
      <w:r w:rsidR="00EB0C18" w:rsidRPr="0051412D">
        <w:rPr>
          <w:rFonts w:asciiTheme="minorHAnsi" w:hAnsiTheme="minorHAnsi"/>
          <w:szCs w:val="20"/>
        </w:rPr>
        <w:t>políticas contables mencionadas.</w:t>
      </w:r>
    </w:p>
    <w:p w14:paraId="537EE3F2" w14:textId="77777777" w:rsidR="0011576E" w:rsidRPr="0051412D" w:rsidRDefault="0011576E" w:rsidP="0011576E">
      <w:pPr>
        <w:pStyle w:val="Textoindependienteprimerasangra2"/>
        <w:spacing w:before="120" w:after="120"/>
        <w:ind w:left="0" w:firstLine="0"/>
        <w:jc w:val="both"/>
        <w:rPr>
          <w:rFonts w:asciiTheme="minorHAnsi" w:hAnsiTheme="minorHAnsi"/>
          <w:strike/>
          <w:szCs w:val="20"/>
        </w:rPr>
      </w:pPr>
      <w:r w:rsidRPr="0051412D">
        <w:rPr>
          <w:rFonts w:asciiTheme="minorHAnsi" w:hAnsiTheme="minorHAnsi"/>
          <w:szCs w:val="20"/>
        </w:rPr>
        <w:t>Esta resolución fue aplicada utilizando el enfoque retroactivo simplificado</w:t>
      </w:r>
      <w:r w:rsidRPr="0051412D">
        <w:rPr>
          <w:rFonts w:asciiTheme="minorHAnsi" w:hAnsiTheme="minorHAnsi"/>
          <w:color w:val="FF0000"/>
          <w:szCs w:val="20"/>
          <w:vertAlign w:val="superscript"/>
        </w:rPr>
        <w:t xml:space="preserve"> </w:t>
      </w:r>
      <w:r w:rsidRPr="0051412D">
        <w:rPr>
          <w:rFonts w:asciiTheme="minorHAnsi" w:hAnsiTheme="minorHAnsi"/>
          <w:szCs w:val="20"/>
        </w:rPr>
        <w:t xml:space="preserve">por lo que la entidad ha aplicado los cambios de la norma retroactivamente sólo readecuando las cifras comparativas incluidas en el estado de situación patrimonial y notas y anexos relacionados. </w:t>
      </w:r>
    </w:p>
    <w:p w14:paraId="45FB8BD6" w14:textId="77777777" w:rsidR="0011576E" w:rsidRPr="0051412D" w:rsidRDefault="0011576E" w:rsidP="0011576E">
      <w:pPr>
        <w:pStyle w:val="Textoindependienteprimerasangra2"/>
        <w:spacing w:before="120" w:after="120"/>
        <w:ind w:left="0" w:firstLine="0"/>
        <w:jc w:val="both"/>
        <w:rPr>
          <w:rFonts w:asciiTheme="minorHAnsi" w:hAnsiTheme="minorHAnsi"/>
          <w:i/>
          <w:color w:val="FF0000"/>
          <w:szCs w:val="20"/>
        </w:rPr>
      </w:pPr>
      <w:r w:rsidRPr="0051412D">
        <w:rPr>
          <w:rFonts w:asciiTheme="minorHAnsi" w:hAnsiTheme="minorHAnsi"/>
          <w:szCs w:val="20"/>
        </w:rPr>
        <w:t>La diferencia entre las cifras contables previas y las cifras iniciales nuevas resultantes de la aplicación inicial de la norma, se reconoce como un ajuste en los saldos iniciales que se presenten en el estado de evolución de patrimonio neto como “Modificaciones de resultados de ejercicios anteriores”</w:t>
      </w:r>
      <w:r w:rsidRPr="0051412D">
        <w:rPr>
          <w:rFonts w:asciiTheme="minorHAnsi" w:hAnsiTheme="minorHAnsi"/>
          <w:i/>
          <w:szCs w:val="20"/>
        </w:rPr>
        <w:t>.</w:t>
      </w:r>
      <w:r w:rsidRPr="0051412D">
        <w:rPr>
          <w:rFonts w:asciiTheme="minorHAnsi" w:hAnsiTheme="minorHAnsi"/>
          <w:i/>
          <w:color w:val="FF0000"/>
          <w:szCs w:val="20"/>
        </w:rPr>
        <w:t xml:space="preserve"> </w:t>
      </w:r>
    </w:p>
    <w:p w14:paraId="68244BDA" w14:textId="77777777" w:rsidR="0011576E" w:rsidRPr="0051412D" w:rsidRDefault="0011576E" w:rsidP="004B6423">
      <w:pPr>
        <w:pStyle w:val="Textoindependienteprimerasangra2"/>
        <w:ind w:left="0" w:firstLine="0"/>
        <w:jc w:val="both"/>
        <w:rPr>
          <w:rFonts w:asciiTheme="minorHAnsi" w:hAnsiTheme="minorHAnsi"/>
          <w:szCs w:val="20"/>
        </w:rPr>
      </w:pPr>
    </w:p>
    <w:p w14:paraId="379E689B" w14:textId="77777777" w:rsidR="00EC04A3" w:rsidRPr="0051412D" w:rsidRDefault="00EC04A3" w:rsidP="00B30449">
      <w:pPr>
        <w:pBdr>
          <w:top w:val="nil"/>
          <w:left w:val="nil"/>
          <w:bottom w:val="nil"/>
          <w:right w:val="nil"/>
          <w:between w:val="nil"/>
        </w:pBdr>
        <w:jc w:val="both"/>
        <w:rPr>
          <w:rFonts w:asciiTheme="minorHAnsi" w:eastAsia="Times New Roman" w:hAnsiTheme="minorHAnsi" w:cstheme="minorHAnsi"/>
          <w:szCs w:val="20"/>
        </w:rPr>
      </w:pPr>
    </w:p>
    <w:p w14:paraId="061A08D4" w14:textId="4830D1E5" w:rsidR="00EC04A3" w:rsidRPr="0051412D" w:rsidRDefault="004B6423" w:rsidP="004B6423">
      <w:pPr>
        <w:pBdr>
          <w:top w:val="nil"/>
          <w:left w:val="nil"/>
          <w:bottom w:val="nil"/>
          <w:right w:val="nil"/>
          <w:between w:val="nil"/>
        </w:pBdr>
        <w:jc w:val="both"/>
        <w:rPr>
          <w:rFonts w:asciiTheme="minorHAnsi" w:eastAsia="Times New Roman" w:hAnsiTheme="minorHAnsi" w:cstheme="minorHAnsi"/>
          <w:szCs w:val="20"/>
        </w:rPr>
      </w:pPr>
      <w:r w:rsidRPr="0051412D">
        <w:rPr>
          <w:rFonts w:asciiTheme="minorHAnsi" w:hAnsiTheme="minorHAnsi"/>
          <w:b/>
          <w:color w:val="000000"/>
          <w:szCs w:val="20"/>
        </w:rPr>
        <w:t xml:space="preserve">POLÍTICAS CONTABLES SOBRE CRITERIOS DE MEDICIÓN CONTABLE </w:t>
      </w:r>
    </w:p>
    <w:p w14:paraId="6A9008D0" w14:textId="77777777" w:rsidR="004B6423" w:rsidRPr="0051412D" w:rsidRDefault="004B6423" w:rsidP="004B6423">
      <w:pPr>
        <w:pStyle w:val="Lista2"/>
        <w:ind w:left="0" w:firstLine="0"/>
        <w:jc w:val="both"/>
        <w:rPr>
          <w:rFonts w:asciiTheme="minorHAnsi" w:hAnsiTheme="minorHAnsi"/>
          <w:b/>
          <w:szCs w:val="20"/>
        </w:rPr>
      </w:pPr>
    </w:p>
    <w:p w14:paraId="0B597934" w14:textId="502EF1FA" w:rsidR="00045F4A" w:rsidRPr="0051412D" w:rsidRDefault="004B6423" w:rsidP="004B6423">
      <w:pPr>
        <w:pStyle w:val="Lista2"/>
        <w:ind w:left="0" w:firstLine="0"/>
        <w:jc w:val="both"/>
        <w:rPr>
          <w:rFonts w:asciiTheme="minorHAnsi" w:hAnsiTheme="minorHAnsi"/>
          <w:b/>
          <w:szCs w:val="20"/>
        </w:rPr>
      </w:pPr>
      <w:r w:rsidRPr="0051412D">
        <w:rPr>
          <w:rFonts w:asciiTheme="minorHAnsi" w:hAnsiTheme="minorHAnsi"/>
          <w:b/>
          <w:szCs w:val="20"/>
        </w:rPr>
        <w:t xml:space="preserve">Caja y bancos: </w:t>
      </w:r>
      <w:r w:rsidR="00045F4A" w:rsidRPr="0051412D">
        <w:rPr>
          <w:rFonts w:asciiTheme="minorHAnsi" w:hAnsiTheme="minorHAnsi"/>
          <w:szCs w:val="20"/>
        </w:rPr>
        <w:t>El efectivo disponible y los saldos en bancos han sido medidos por su importe nominal.</w:t>
      </w:r>
    </w:p>
    <w:p w14:paraId="277F9AA6" w14:textId="77777777" w:rsidR="004B6423" w:rsidRPr="0051412D" w:rsidRDefault="004B6423" w:rsidP="004B6423">
      <w:pPr>
        <w:pStyle w:val="Lista2"/>
        <w:ind w:left="0" w:firstLine="0"/>
        <w:jc w:val="both"/>
        <w:rPr>
          <w:rFonts w:asciiTheme="minorHAnsi" w:hAnsiTheme="minorHAnsi"/>
          <w:b/>
          <w:szCs w:val="20"/>
        </w:rPr>
      </w:pPr>
    </w:p>
    <w:p w14:paraId="63818F39" w14:textId="77777777" w:rsidR="003D5EF5" w:rsidRPr="0051412D" w:rsidRDefault="005B63C1" w:rsidP="003D5EF5">
      <w:pPr>
        <w:pStyle w:val="Lista2"/>
        <w:ind w:left="0" w:firstLine="0"/>
        <w:jc w:val="both"/>
        <w:rPr>
          <w:rFonts w:asciiTheme="minorHAnsi" w:hAnsiTheme="minorHAnsi"/>
          <w:szCs w:val="20"/>
          <w:lang w:eastAsia="en-US"/>
        </w:rPr>
      </w:pPr>
      <w:r w:rsidRPr="0051412D">
        <w:rPr>
          <w:rFonts w:asciiTheme="minorHAnsi" w:hAnsiTheme="minorHAnsi"/>
          <w:b/>
          <w:szCs w:val="20"/>
        </w:rPr>
        <w:t>Inversiones financieras</w:t>
      </w:r>
      <w:r w:rsidR="004B6423" w:rsidRPr="0051412D">
        <w:rPr>
          <w:rFonts w:asciiTheme="minorHAnsi" w:hAnsiTheme="minorHAnsi"/>
          <w:b/>
          <w:szCs w:val="20"/>
        </w:rPr>
        <w:t xml:space="preserve">: </w:t>
      </w:r>
      <w:r w:rsidR="00376687" w:rsidRPr="0051412D">
        <w:rPr>
          <w:rFonts w:asciiTheme="minorHAnsi" w:hAnsiTheme="minorHAnsi"/>
          <w:szCs w:val="20"/>
        </w:rPr>
        <w:t xml:space="preserve">Las inversiones en plazo fijo </w:t>
      </w:r>
      <w:r w:rsidR="007706B1" w:rsidRPr="0051412D">
        <w:rPr>
          <w:rFonts w:asciiTheme="minorHAnsi" w:hAnsiTheme="minorHAnsi"/>
          <w:szCs w:val="20"/>
        </w:rPr>
        <w:t>o similares</w:t>
      </w:r>
      <w:r w:rsidR="007706B1" w:rsidRPr="0051412D">
        <w:rPr>
          <w:rFonts w:asciiTheme="minorHAnsi" w:hAnsiTheme="minorHAnsi"/>
          <w:i/>
          <w:color w:val="FF0000"/>
          <w:szCs w:val="20"/>
        </w:rPr>
        <w:t xml:space="preserve"> </w:t>
      </w:r>
      <w:r w:rsidR="007706B1" w:rsidRPr="0051412D">
        <w:rPr>
          <w:rFonts w:asciiTheme="minorHAnsi" w:hAnsiTheme="minorHAnsi"/>
          <w:szCs w:val="20"/>
        </w:rPr>
        <w:t>han</w:t>
      </w:r>
      <w:r w:rsidR="00376687" w:rsidRPr="0051412D">
        <w:rPr>
          <w:rFonts w:asciiTheme="minorHAnsi" w:hAnsiTheme="minorHAnsi"/>
          <w:szCs w:val="20"/>
        </w:rPr>
        <w:t xml:space="preserve"> sido medidas a costo amortizado. Los fondos comunes de inversión </w:t>
      </w:r>
      <w:r w:rsidR="007706B1" w:rsidRPr="0051412D">
        <w:rPr>
          <w:rFonts w:asciiTheme="minorHAnsi" w:hAnsiTheme="minorHAnsi"/>
          <w:szCs w:val="20"/>
        </w:rPr>
        <w:t>o similares</w:t>
      </w:r>
      <w:r w:rsidR="00C26E7E" w:rsidRPr="0051412D">
        <w:rPr>
          <w:rFonts w:asciiTheme="minorHAnsi" w:hAnsiTheme="minorHAnsi"/>
          <w:szCs w:val="20"/>
        </w:rPr>
        <w:t xml:space="preserve"> </w:t>
      </w:r>
      <w:r w:rsidR="00376687" w:rsidRPr="0051412D">
        <w:rPr>
          <w:rFonts w:asciiTheme="minorHAnsi" w:hAnsiTheme="minorHAnsi"/>
          <w:szCs w:val="20"/>
        </w:rPr>
        <w:t xml:space="preserve">han sido medidos a su valor razonable en base a su valor de cotización de cada </w:t>
      </w:r>
      <w:r w:rsidR="007706B1" w:rsidRPr="0051412D">
        <w:rPr>
          <w:rFonts w:asciiTheme="minorHAnsi" w:hAnsiTheme="minorHAnsi"/>
          <w:szCs w:val="20"/>
        </w:rPr>
        <w:t>cuota parte</w:t>
      </w:r>
      <w:r w:rsidR="00376687" w:rsidRPr="0051412D">
        <w:rPr>
          <w:rFonts w:asciiTheme="minorHAnsi" w:hAnsiTheme="minorHAnsi"/>
          <w:szCs w:val="20"/>
        </w:rPr>
        <w:t xml:space="preserve"> vigente al cierre de cada ejercicio. </w:t>
      </w:r>
      <w:r w:rsidR="00376687" w:rsidRPr="0051412D">
        <w:rPr>
          <w:rFonts w:asciiTheme="minorHAnsi" w:hAnsiTheme="minorHAnsi"/>
          <w:szCs w:val="20"/>
          <w:lang w:eastAsia="en-US"/>
        </w:rPr>
        <w:t xml:space="preserve">El valor registrado de las inversiones financieras a costo amortizado no supera su valor recuperable. </w:t>
      </w:r>
    </w:p>
    <w:p w14:paraId="177B827E" w14:textId="77777777" w:rsidR="003D5EF5" w:rsidRPr="0051412D" w:rsidRDefault="003D5EF5" w:rsidP="003D5EF5">
      <w:pPr>
        <w:pStyle w:val="Lista2"/>
        <w:ind w:left="0" w:firstLine="0"/>
        <w:jc w:val="both"/>
        <w:rPr>
          <w:rFonts w:asciiTheme="minorHAnsi" w:hAnsiTheme="minorHAnsi"/>
          <w:szCs w:val="20"/>
          <w:lang w:eastAsia="en-US"/>
        </w:rPr>
      </w:pPr>
    </w:p>
    <w:p w14:paraId="31845DAD" w14:textId="7C605A77" w:rsidR="004B4E9D" w:rsidRPr="0051412D" w:rsidRDefault="005B63C1" w:rsidP="003D5EF5">
      <w:pPr>
        <w:pStyle w:val="Lista2"/>
        <w:ind w:left="0" w:firstLine="0"/>
        <w:jc w:val="both"/>
        <w:rPr>
          <w:rFonts w:asciiTheme="minorHAnsi" w:hAnsiTheme="minorHAnsi"/>
          <w:b/>
          <w:szCs w:val="20"/>
        </w:rPr>
      </w:pPr>
      <w:r w:rsidRPr="0051412D">
        <w:rPr>
          <w:rFonts w:asciiTheme="minorHAnsi" w:hAnsiTheme="minorHAnsi"/>
          <w:b/>
          <w:szCs w:val="20"/>
        </w:rPr>
        <w:t>Cuentas por cobrar a clientes en moneda</w:t>
      </w:r>
      <w:r w:rsidR="001F73BE" w:rsidRPr="0051412D">
        <w:rPr>
          <w:rFonts w:asciiTheme="minorHAnsi" w:hAnsiTheme="minorHAnsi"/>
          <w:b/>
          <w:szCs w:val="20"/>
        </w:rPr>
        <w:t>, Créditos impositivos,</w:t>
      </w:r>
      <w:r w:rsidR="00F8517A" w:rsidRPr="0051412D">
        <w:rPr>
          <w:rFonts w:asciiTheme="minorHAnsi" w:hAnsiTheme="minorHAnsi"/>
          <w:b/>
          <w:szCs w:val="20"/>
        </w:rPr>
        <w:t xml:space="preserve"> Créditos en moneda con partes relacionadas</w:t>
      </w:r>
      <w:r w:rsidR="004B6423" w:rsidRPr="0051412D">
        <w:rPr>
          <w:rFonts w:asciiTheme="minorHAnsi" w:hAnsiTheme="minorHAnsi"/>
          <w:b/>
          <w:szCs w:val="20"/>
        </w:rPr>
        <w:t xml:space="preserve">, </w:t>
      </w:r>
      <w:r w:rsidR="001F73BE" w:rsidRPr="0051412D">
        <w:rPr>
          <w:rFonts w:asciiTheme="minorHAnsi" w:hAnsiTheme="minorHAnsi"/>
          <w:b/>
          <w:szCs w:val="20"/>
        </w:rPr>
        <w:t xml:space="preserve">Otras </w:t>
      </w:r>
      <w:r w:rsidR="004A3BBC" w:rsidRPr="0051412D">
        <w:rPr>
          <w:rFonts w:asciiTheme="minorHAnsi" w:hAnsiTheme="minorHAnsi"/>
          <w:b/>
          <w:szCs w:val="20"/>
        </w:rPr>
        <w:t>cuentas por</w:t>
      </w:r>
      <w:r w:rsidR="0030612F" w:rsidRPr="0051412D">
        <w:rPr>
          <w:rFonts w:asciiTheme="minorHAnsi" w:hAnsiTheme="minorHAnsi"/>
          <w:b/>
          <w:szCs w:val="20"/>
        </w:rPr>
        <w:t xml:space="preserve"> cobrar en moneda</w:t>
      </w:r>
      <w:r w:rsidR="004B6423" w:rsidRPr="0051412D">
        <w:rPr>
          <w:rFonts w:asciiTheme="minorHAnsi" w:hAnsiTheme="minorHAnsi"/>
          <w:b/>
          <w:szCs w:val="20"/>
        </w:rPr>
        <w:t xml:space="preserve">: </w:t>
      </w:r>
      <w:r w:rsidR="00E41098" w:rsidRPr="0051412D">
        <w:rPr>
          <w:rFonts w:asciiTheme="minorHAnsi" w:hAnsiTheme="minorHAnsi"/>
          <w:szCs w:val="20"/>
          <w:lang w:val="es-AR"/>
        </w:rPr>
        <w:t xml:space="preserve">Las cuentas por cobrar a clientes en moneda, créditos impositivos, créditos en moneda con partes relacionadas, </w:t>
      </w:r>
      <w:r w:rsidR="00E22302" w:rsidRPr="0051412D">
        <w:rPr>
          <w:rFonts w:asciiTheme="minorHAnsi" w:hAnsiTheme="minorHAnsi"/>
          <w:szCs w:val="20"/>
          <w:lang w:val="es-AR"/>
        </w:rPr>
        <w:t xml:space="preserve">y las </w:t>
      </w:r>
      <w:r w:rsidR="00E41098" w:rsidRPr="0051412D">
        <w:rPr>
          <w:rFonts w:asciiTheme="minorHAnsi" w:hAnsiTheme="minorHAnsi"/>
          <w:szCs w:val="20"/>
          <w:lang w:val="es-AR"/>
        </w:rPr>
        <w:t>otras cuentas por cobrar en moneda s</w:t>
      </w:r>
      <w:r w:rsidR="008A570E" w:rsidRPr="0051412D">
        <w:rPr>
          <w:rFonts w:asciiTheme="minorHAnsi" w:hAnsiTheme="minorHAnsi"/>
          <w:szCs w:val="20"/>
          <w:lang w:val="es-AR"/>
        </w:rPr>
        <w:t xml:space="preserve">e miden </w:t>
      </w:r>
      <w:r w:rsidR="00F8552D" w:rsidRPr="0051412D">
        <w:rPr>
          <w:rFonts w:asciiTheme="minorHAnsi" w:hAnsiTheme="minorHAnsi"/>
          <w:szCs w:val="20"/>
          <w:lang w:val="es-AR"/>
        </w:rPr>
        <w:t>al valor nominal</w:t>
      </w:r>
      <w:r w:rsidR="00D45E46" w:rsidRPr="0051412D">
        <w:rPr>
          <w:rFonts w:asciiTheme="minorHAnsi" w:hAnsiTheme="minorHAnsi"/>
          <w:strike/>
          <w:szCs w:val="20"/>
        </w:rPr>
        <w:t xml:space="preserve"> </w:t>
      </w:r>
    </w:p>
    <w:p w14:paraId="7BA5BC46" w14:textId="77777777" w:rsidR="0057311A" w:rsidRPr="0051412D" w:rsidRDefault="0057311A" w:rsidP="0057311A">
      <w:pPr>
        <w:pStyle w:val="Lista2"/>
        <w:ind w:left="0" w:firstLine="0"/>
        <w:jc w:val="both"/>
        <w:rPr>
          <w:rFonts w:asciiTheme="minorHAnsi" w:hAnsiTheme="minorHAnsi"/>
          <w:b/>
          <w:szCs w:val="20"/>
        </w:rPr>
      </w:pPr>
    </w:p>
    <w:p w14:paraId="45741AE5" w14:textId="77777777" w:rsidR="0057311A" w:rsidRPr="0051412D" w:rsidRDefault="00734E75" w:rsidP="0057311A">
      <w:pPr>
        <w:pStyle w:val="Lista2"/>
        <w:ind w:left="0" w:firstLine="0"/>
        <w:jc w:val="both"/>
        <w:rPr>
          <w:rFonts w:asciiTheme="minorHAnsi" w:hAnsiTheme="minorHAnsi"/>
          <w:b/>
          <w:szCs w:val="20"/>
        </w:rPr>
      </w:pPr>
      <w:r w:rsidRPr="0051412D">
        <w:rPr>
          <w:rFonts w:asciiTheme="minorHAnsi" w:hAnsiTheme="minorHAnsi"/>
          <w:b/>
          <w:szCs w:val="20"/>
        </w:rPr>
        <w:t>Bienes de cambio</w:t>
      </w:r>
    </w:p>
    <w:p w14:paraId="71A8E29C" w14:textId="77777777" w:rsidR="0057311A" w:rsidRPr="0051412D" w:rsidRDefault="001315F8" w:rsidP="0057311A">
      <w:pPr>
        <w:pStyle w:val="Lista2"/>
        <w:ind w:left="0" w:firstLine="0"/>
        <w:jc w:val="both"/>
        <w:rPr>
          <w:rFonts w:asciiTheme="minorHAnsi" w:hAnsiTheme="minorHAnsi"/>
          <w:szCs w:val="20"/>
          <w:lang w:eastAsia="en-US"/>
        </w:rPr>
      </w:pPr>
      <w:r w:rsidRPr="0051412D">
        <w:rPr>
          <w:rFonts w:asciiTheme="minorHAnsi" w:hAnsiTheme="minorHAnsi"/>
          <w:szCs w:val="20"/>
          <w:lang w:eastAsia="en-US"/>
        </w:rPr>
        <w:t xml:space="preserve">Los bienes de cambio adquiridos se miden a su </w:t>
      </w:r>
      <w:r w:rsidR="00C75315" w:rsidRPr="0051412D">
        <w:rPr>
          <w:rFonts w:asciiTheme="minorHAnsi" w:hAnsiTheme="minorHAnsi"/>
          <w:szCs w:val="20"/>
          <w:lang w:eastAsia="en-US"/>
        </w:rPr>
        <w:t xml:space="preserve">costo de la </w:t>
      </w:r>
      <w:r w:rsidR="00E41098" w:rsidRPr="0051412D">
        <w:rPr>
          <w:rFonts w:asciiTheme="minorHAnsi" w:hAnsiTheme="minorHAnsi"/>
          <w:szCs w:val="20"/>
          <w:lang w:eastAsia="en-US"/>
        </w:rPr>
        <w:t>última compra</w:t>
      </w:r>
      <w:r w:rsidR="00753417" w:rsidRPr="0051412D">
        <w:rPr>
          <w:rFonts w:asciiTheme="minorHAnsi" w:hAnsiTheme="minorHAnsi"/>
          <w:szCs w:val="20"/>
          <w:lang w:eastAsia="en-US"/>
        </w:rPr>
        <w:t>.</w:t>
      </w:r>
      <w:r w:rsidR="0057311A" w:rsidRPr="0051412D">
        <w:rPr>
          <w:rFonts w:asciiTheme="minorHAnsi" w:hAnsiTheme="minorHAnsi"/>
          <w:szCs w:val="20"/>
          <w:lang w:eastAsia="en-US"/>
        </w:rPr>
        <w:t xml:space="preserve"> </w:t>
      </w:r>
    </w:p>
    <w:p w14:paraId="4ED146F7" w14:textId="645A2777" w:rsidR="00764260" w:rsidRPr="0051412D" w:rsidRDefault="001315F8" w:rsidP="0057311A">
      <w:pPr>
        <w:pStyle w:val="Lista2"/>
        <w:ind w:left="0" w:firstLine="0"/>
        <w:jc w:val="both"/>
        <w:rPr>
          <w:rFonts w:asciiTheme="minorHAnsi" w:hAnsiTheme="minorHAnsi"/>
          <w:szCs w:val="20"/>
          <w:lang w:eastAsia="en-US"/>
        </w:rPr>
      </w:pPr>
      <w:r w:rsidRPr="0051412D">
        <w:rPr>
          <w:rFonts w:asciiTheme="minorHAnsi" w:hAnsiTheme="minorHAnsi"/>
          <w:szCs w:val="20"/>
          <w:lang w:eastAsia="en-US"/>
        </w:rPr>
        <w:t>El valor registrado de los bienes de cambio no supera su valor recuperable estimado en las condiciones actuales.</w:t>
      </w:r>
      <w:r w:rsidR="00764260" w:rsidRPr="0051412D">
        <w:rPr>
          <w:rFonts w:asciiTheme="minorHAnsi" w:hAnsiTheme="minorHAnsi"/>
          <w:szCs w:val="20"/>
          <w:lang w:eastAsia="en-US"/>
        </w:rPr>
        <w:t xml:space="preserve"> Todos </w:t>
      </w:r>
      <w:r w:rsidR="00C24952" w:rsidRPr="0051412D">
        <w:rPr>
          <w:rFonts w:asciiTheme="minorHAnsi" w:hAnsiTheme="minorHAnsi"/>
          <w:szCs w:val="20"/>
          <w:lang w:eastAsia="en-US"/>
        </w:rPr>
        <w:t xml:space="preserve">los </w:t>
      </w:r>
      <w:r w:rsidR="00764260" w:rsidRPr="0051412D">
        <w:rPr>
          <w:rFonts w:asciiTheme="minorHAnsi" w:hAnsiTheme="minorHAnsi"/>
          <w:szCs w:val="20"/>
          <w:lang w:eastAsia="en-US"/>
        </w:rPr>
        <w:t>bienes se encuentran re</w:t>
      </w:r>
      <w:r w:rsidR="00753417" w:rsidRPr="0051412D">
        <w:rPr>
          <w:rFonts w:asciiTheme="minorHAnsi" w:hAnsiTheme="minorHAnsi"/>
          <w:szCs w:val="20"/>
          <w:lang w:eastAsia="en-US"/>
        </w:rPr>
        <w:t>expresados a la fecha de cierre.</w:t>
      </w:r>
    </w:p>
    <w:p w14:paraId="29E4A2E0" w14:textId="77777777" w:rsidR="0057311A" w:rsidRPr="0051412D" w:rsidRDefault="0057311A" w:rsidP="0057311A">
      <w:pPr>
        <w:pStyle w:val="Lista2"/>
        <w:ind w:left="0" w:firstLine="0"/>
        <w:jc w:val="both"/>
        <w:rPr>
          <w:rFonts w:asciiTheme="minorHAnsi" w:hAnsiTheme="minorHAnsi"/>
          <w:b/>
          <w:szCs w:val="20"/>
        </w:rPr>
      </w:pPr>
    </w:p>
    <w:p w14:paraId="6A5BAA97" w14:textId="78D8C1EB" w:rsidR="00544709" w:rsidRPr="0051412D" w:rsidRDefault="00EA4AEF" w:rsidP="0057311A">
      <w:pPr>
        <w:pStyle w:val="Lista2"/>
        <w:ind w:left="0" w:firstLine="0"/>
        <w:jc w:val="both"/>
        <w:rPr>
          <w:rFonts w:asciiTheme="minorHAnsi" w:hAnsiTheme="minorHAnsi"/>
          <w:b/>
          <w:szCs w:val="20"/>
        </w:rPr>
      </w:pPr>
      <w:r w:rsidRPr="0051412D">
        <w:rPr>
          <w:rFonts w:asciiTheme="minorHAnsi" w:hAnsiTheme="minorHAnsi"/>
          <w:b/>
          <w:szCs w:val="20"/>
        </w:rPr>
        <w:t>Bienes de uso</w:t>
      </w:r>
    </w:p>
    <w:p w14:paraId="7AFD595C" w14:textId="77777777" w:rsidR="0057311A" w:rsidRPr="0051412D" w:rsidRDefault="00555FD8" w:rsidP="0057311A">
      <w:pPr>
        <w:pStyle w:val="Continuarlista2"/>
        <w:ind w:left="0"/>
        <w:contextualSpacing w:val="0"/>
        <w:jc w:val="both"/>
        <w:rPr>
          <w:rFonts w:asciiTheme="minorHAnsi" w:hAnsiTheme="minorHAnsi"/>
          <w:szCs w:val="20"/>
          <w:lang w:eastAsia="en-US"/>
        </w:rPr>
      </w:pPr>
      <w:r w:rsidRPr="0051412D">
        <w:rPr>
          <w:rFonts w:asciiTheme="minorHAnsi" w:hAnsiTheme="minorHAnsi"/>
          <w:szCs w:val="20"/>
          <w:lang w:eastAsia="en-US"/>
        </w:rPr>
        <w:t>Los bienes de uso están medidos a su</w:t>
      </w:r>
      <w:r w:rsidR="00F953F0" w:rsidRPr="0051412D">
        <w:rPr>
          <w:rFonts w:asciiTheme="minorHAnsi" w:hAnsiTheme="minorHAnsi"/>
          <w:szCs w:val="20"/>
          <w:lang w:eastAsia="en-US"/>
        </w:rPr>
        <w:t xml:space="preserve"> </w:t>
      </w:r>
      <w:r w:rsidRPr="0051412D">
        <w:rPr>
          <w:rFonts w:asciiTheme="minorHAnsi" w:hAnsiTheme="minorHAnsi"/>
          <w:szCs w:val="20"/>
          <w:lang w:eastAsia="en-US"/>
        </w:rPr>
        <w:t xml:space="preserve">costo de adquisición reexpresado, neto de sus depreciaciones acumuladas. </w:t>
      </w:r>
    </w:p>
    <w:p w14:paraId="6FB9104E" w14:textId="24375D27" w:rsidR="00555FD8" w:rsidRPr="0051412D" w:rsidRDefault="00555FD8" w:rsidP="0057311A">
      <w:pPr>
        <w:pStyle w:val="Continuarlista2"/>
        <w:ind w:left="0"/>
        <w:contextualSpacing w:val="0"/>
        <w:jc w:val="both"/>
        <w:rPr>
          <w:rFonts w:asciiTheme="minorHAnsi" w:hAnsiTheme="minorHAnsi"/>
          <w:szCs w:val="20"/>
          <w:lang w:eastAsia="en-US"/>
        </w:rPr>
      </w:pPr>
      <w:r w:rsidRPr="0051412D">
        <w:rPr>
          <w:rFonts w:asciiTheme="minorHAnsi" w:hAnsiTheme="minorHAnsi"/>
          <w:szCs w:val="20"/>
          <w:lang w:eastAsia="en-US"/>
        </w:rPr>
        <w:t>Las depreciaciones han sido calculadas sobre los valores reexpresados de los respectivos activos.</w:t>
      </w:r>
      <w:r w:rsidR="0057311A" w:rsidRPr="0051412D">
        <w:rPr>
          <w:rFonts w:asciiTheme="minorHAnsi" w:hAnsiTheme="minorHAnsi"/>
          <w:szCs w:val="20"/>
          <w:lang w:eastAsia="en-US"/>
        </w:rPr>
        <w:t xml:space="preserve"> </w:t>
      </w:r>
      <w:r w:rsidRPr="0051412D">
        <w:rPr>
          <w:rFonts w:asciiTheme="minorHAnsi" w:hAnsiTheme="minorHAnsi"/>
          <w:szCs w:val="20"/>
          <w:lang w:eastAsia="en-US"/>
        </w:rPr>
        <w:t>Las depreciaciones están calculadas por el método de la línea recta en base a la vida útil estimada de los bienes, aplicando tasas anuales suficientes para extinguir sus valores al final de dicha vida útil.</w:t>
      </w:r>
    </w:p>
    <w:p w14:paraId="1EA7BE2C" w14:textId="77777777" w:rsidR="0057311A" w:rsidRPr="0051412D" w:rsidRDefault="001B4EC9" w:rsidP="0057311A">
      <w:pPr>
        <w:pStyle w:val="Lista2"/>
        <w:spacing w:before="120" w:after="120"/>
        <w:ind w:left="0" w:firstLine="0"/>
        <w:contextualSpacing w:val="0"/>
        <w:jc w:val="both"/>
        <w:rPr>
          <w:rFonts w:asciiTheme="minorHAnsi" w:hAnsiTheme="minorHAnsi"/>
          <w:szCs w:val="20"/>
          <w:lang w:eastAsia="en-US"/>
        </w:rPr>
      </w:pPr>
      <w:r w:rsidRPr="0051412D">
        <w:rPr>
          <w:rFonts w:asciiTheme="minorHAnsi" w:hAnsiTheme="minorHAnsi"/>
          <w:b/>
          <w:szCs w:val="20"/>
        </w:rPr>
        <w:t>Propiedades de Inversión</w:t>
      </w:r>
      <w:r w:rsidR="0057311A" w:rsidRPr="0051412D">
        <w:rPr>
          <w:rFonts w:asciiTheme="minorHAnsi" w:hAnsiTheme="minorHAnsi"/>
          <w:b/>
          <w:szCs w:val="20"/>
        </w:rPr>
        <w:t xml:space="preserve"> </w:t>
      </w:r>
      <w:r w:rsidR="00AC0E1E" w:rsidRPr="0051412D">
        <w:rPr>
          <w:rFonts w:asciiTheme="minorHAnsi" w:hAnsiTheme="minorHAnsi"/>
          <w:szCs w:val="20"/>
          <w:lang w:eastAsia="en-US"/>
        </w:rPr>
        <w:t>Las propiedades de inversión están medidas a su costo de adquisición reexpresado, netos de sus depreciaciones acumuladas. Las depreciaciones han sido calculadas sobre los valores reexpresados de los respectivos activos.</w:t>
      </w:r>
    </w:p>
    <w:p w14:paraId="2FD4C642" w14:textId="7A976FC4" w:rsidR="00AC0E1E" w:rsidRPr="0051412D" w:rsidRDefault="00AC0E1E" w:rsidP="0057311A">
      <w:pPr>
        <w:pStyle w:val="Lista2"/>
        <w:spacing w:before="120" w:after="120"/>
        <w:ind w:left="0" w:firstLine="0"/>
        <w:contextualSpacing w:val="0"/>
        <w:jc w:val="both"/>
        <w:rPr>
          <w:rFonts w:asciiTheme="minorHAnsi" w:hAnsiTheme="minorHAnsi"/>
          <w:b/>
          <w:szCs w:val="20"/>
        </w:rPr>
      </w:pPr>
      <w:r w:rsidRPr="0051412D">
        <w:rPr>
          <w:rFonts w:asciiTheme="minorHAnsi" w:hAnsiTheme="minorHAnsi"/>
          <w:szCs w:val="20"/>
          <w:lang w:eastAsia="en-US"/>
        </w:rPr>
        <w:t>Las depreciaciones</w:t>
      </w:r>
      <w:r w:rsidRPr="0051412D">
        <w:rPr>
          <w:rFonts w:asciiTheme="minorHAnsi" w:hAnsiTheme="minorHAnsi"/>
          <w:color w:val="FF0000"/>
          <w:szCs w:val="20"/>
          <w:lang w:eastAsia="en-US"/>
        </w:rPr>
        <w:t xml:space="preserve"> </w:t>
      </w:r>
      <w:r w:rsidRPr="0051412D">
        <w:rPr>
          <w:rFonts w:asciiTheme="minorHAnsi" w:hAnsiTheme="minorHAnsi"/>
          <w:szCs w:val="20"/>
          <w:lang w:eastAsia="en-US"/>
        </w:rPr>
        <w:t xml:space="preserve">están calculadas por el método de la línea recta en base a la vida útil estimada de los bienes, aplicando tasas anuales suficientes para extinguir sus valores al final de dicha vida útil. </w:t>
      </w:r>
    </w:p>
    <w:p w14:paraId="3F8A7878" w14:textId="3AC4DCAF" w:rsidR="007B2A46" w:rsidRPr="0051412D" w:rsidRDefault="00207758" w:rsidP="0057311A">
      <w:pPr>
        <w:pStyle w:val="Lista2"/>
        <w:ind w:left="0" w:firstLine="0"/>
        <w:jc w:val="both"/>
        <w:rPr>
          <w:rFonts w:asciiTheme="minorHAnsi" w:hAnsiTheme="minorHAnsi"/>
          <w:b/>
          <w:szCs w:val="20"/>
        </w:rPr>
      </w:pPr>
      <w:r w:rsidRPr="0051412D">
        <w:rPr>
          <w:rFonts w:asciiTheme="minorHAnsi" w:hAnsiTheme="minorHAnsi"/>
          <w:b/>
          <w:szCs w:val="20"/>
        </w:rPr>
        <w:t>Activos intangibles (distintos de la llave de negocio)</w:t>
      </w:r>
      <w:r w:rsidR="0057311A" w:rsidRPr="0051412D">
        <w:rPr>
          <w:rFonts w:asciiTheme="minorHAnsi" w:hAnsiTheme="minorHAnsi"/>
          <w:b/>
          <w:szCs w:val="20"/>
        </w:rPr>
        <w:t xml:space="preserve"> </w:t>
      </w:r>
      <w:r w:rsidR="007B2A46" w:rsidRPr="0051412D">
        <w:rPr>
          <w:rFonts w:asciiTheme="minorHAnsi" w:hAnsiTheme="minorHAnsi"/>
          <w:szCs w:val="20"/>
          <w:lang w:eastAsia="en-US"/>
        </w:rPr>
        <w:t>Los activos intangibles están medidos a su</w:t>
      </w:r>
      <w:r w:rsidR="006D3469" w:rsidRPr="0051412D">
        <w:rPr>
          <w:rFonts w:asciiTheme="minorHAnsi" w:hAnsiTheme="minorHAnsi"/>
          <w:szCs w:val="20"/>
          <w:lang w:eastAsia="en-US"/>
        </w:rPr>
        <w:t xml:space="preserve"> </w:t>
      </w:r>
      <w:r w:rsidR="007B2A46" w:rsidRPr="0051412D">
        <w:rPr>
          <w:rFonts w:asciiTheme="minorHAnsi" w:hAnsiTheme="minorHAnsi"/>
          <w:szCs w:val="20"/>
          <w:lang w:eastAsia="en-US"/>
        </w:rPr>
        <w:t xml:space="preserve">costo de adquisición </w:t>
      </w:r>
      <w:r w:rsidR="006D3469" w:rsidRPr="0051412D">
        <w:rPr>
          <w:rFonts w:asciiTheme="minorHAnsi" w:hAnsiTheme="minorHAnsi"/>
          <w:szCs w:val="20"/>
          <w:lang w:eastAsia="en-US"/>
        </w:rPr>
        <w:t>reexpresado</w:t>
      </w:r>
      <w:r w:rsidR="007B2A46" w:rsidRPr="0051412D">
        <w:rPr>
          <w:rFonts w:asciiTheme="minorHAnsi" w:hAnsiTheme="minorHAnsi"/>
          <w:szCs w:val="20"/>
          <w:lang w:eastAsia="en-US"/>
        </w:rPr>
        <w:t>, netos de sus amortizaciones acumuladas. Las amortizaciones han sido calculadas sobre los valores reexpresados de los respectivos activos.</w:t>
      </w:r>
    </w:p>
    <w:p w14:paraId="3E3C78AC" w14:textId="0A95BFA6" w:rsidR="007B2A46" w:rsidRPr="0051412D" w:rsidRDefault="007B2A46" w:rsidP="0057311A">
      <w:pPr>
        <w:pStyle w:val="Continuarlista2"/>
        <w:spacing w:before="120"/>
        <w:ind w:left="0"/>
        <w:contextualSpacing w:val="0"/>
        <w:jc w:val="both"/>
        <w:rPr>
          <w:rFonts w:asciiTheme="minorHAnsi" w:hAnsiTheme="minorHAnsi"/>
          <w:szCs w:val="20"/>
          <w:lang w:eastAsia="en-US"/>
        </w:rPr>
      </w:pPr>
      <w:r w:rsidRPr="0051412D">
        <w:rPr>
          <w:rFonts w:asciiTheme="minorHAnsi" w:hAnsiTheme="minorHAnsi"/>
          <w:szCs w:val="20"/>
          <w:lang w:eastAsia="en-US"/>
        </w:rPr>
        <w:t>Las amortizaciones están calculadas por el método de la línea recta en base a la vida útil estimada de los bienes, aplicando tasas anuales suficientes para extinguir sus valores al final de dicha vida útil.</w:t>
      </w:r>
    </w:p>
    <w:p w14:paraId="0B148FC8" w14:textId="62922715" w:rsidR="00753417" w:rsidRPr="0051412D" w:rsidRDefault="00753417" w:rsidP="0057311A">
      <w:pPr>
        <w:pStyle w:val="Lista2"/>
        <w:ind w:left="0" w:firstLine="0"/>
        <w:jc w:val="both"/>
        <w:rPr>
          <w:rFonts w:asciiTheme="minorHAnsi" w:hAnsiTheme="minorHAnsi"/>
          <w:b/>
          <w:szCs w:val="20"/>
        </w:rPr>
      </w:pPr>
      <w:r w:rsidRPr="0051412D">
        <w:rPr>
          <w:rFonts w:asciiTheme="minorHAnsi" w:hAnsiTheme="minorHAnsi"/>
          <w:b/>
          <w:szCs w:val="20"/>
        </w:rPr>
        <w:t>Activos y pasivos en moneda extranjera</w:t>
      </w:r>
      <w:r w:rsidR="0057311A" w:rsidRPr="0051412D">
        <w:rPr>
          <w:rFonts w:asciiTheme="minorHAnsi" w:hAnsiTheme="minorHAnsi"/>
          <w:b/>
          <w:szCs w:val="20"/>
        </w:rPr>
        <w:t xml:space="preserve"> </w:t>
      </w:r>
      <w:r w:rsidRPr="0051412D">
        <w:rPr>
          <w:rFonts w:asciiTheme="minorHAnsi" w:hAnsiTheme="minorHAnsi"/>
          <w:szCs w:val="20"/>
        </w:rPr>
        <w:t xml:space="preserve">Los activos y pasivos en moneda extranjera han sido medidos </w:t>
      </w:r>
      <w:r w:rsidRPr="0051412D">
        <w:rPr>
          <w:rFonts w:asciiTheme="minorHAnsi" w:hAnsiTheme="minorHAnsi"/>
          <w:color w:val="000000"/>
          <w:szCs w:val="20"/>
        </w:rPr>
        <w:t>a</w:t>
      </w:r>
      <w:r w:rsidRPr="0051412D">
        <w:rPr>
          <w:rFonts w:asciiTheme="minorHAnsi" w:hAnsiTheme="minorHAnsi"/>
          <w:szCs w:val="20"/>
        </w:rPr>
        <w:t>l tipo de cambio correspondiente a la fecha de cierre de los estados contables.</w:t>
      </w:r>
    </w:p>
    <w:p w14:paraId="34E0BB9B" w14:textId="77777777" w:rsidR="003D5EF5" w:rsidRPr="0051412D" w:rsidRDefault="003D5EF5" w:rsidP="00753417">
      <w:pPr>
        <w:rPr>
          <w:rFonts w:asciiTheme="minorHAnsi" w:hAnsiTheme="minorHAnsi"/>
          <w:b/>
          <w:szCs w:val="20"/>
        </w:rPr>
      </w:pPr>
    </w:p>
    <w:p w14:paraId="4F845468" w14:textId="62A0260D" w:rsidR="00B71BC6" w:rsidRPr="0051412D" w:rsidRDefault="00B71BC6" w:rsidP="00753417">
      <w:pPr>
        <w:rPr>
          <w:rFonts w:asciiTheme="minorHAnsi" w:hAnsiTheme="minorHAnsi"/>
          <w:b/>
          <w:szCs w:val="20"/>
        </w:rPr>
      </w:pPr>
      <w:r w:rsidRPr="0051412D">
        <w:rPr>
          <w:rFonts w:asciiTheme="minorHAnsi" w:hAnsiTheme="minorHAnsi"/>
          <w:b/>
          <w:szCs w:val="20"/>
        </w:rPr>
        <w:t xml:space="preserve">Valor </w:t>
      </w:r>
      <w:r w:rsidR="00A47A10" w:rsidRPr="0051412D">
        <w:rPr>
          <w:rFonts w:asciiTheme="minorHAnsi" w:hAnsiTheme="minorHAnsi"/>
          <w:b/>
          <w:szCs w:val="20"/>
        </w:rPr>
        <w:t>recuperable de los Bienes de Uso, Propiedades de inversión y Activos intangibles</w:t>
      </w:r>
    </w:p>
    <w:p w14:paraId="061A90E9" w14:textId="2C89FEF4" w:rsidR="00A47A10" w:rsidRPr="0051412D" w:rsidRDefault="00ED099E" w:rsidP="003D5EF5">
      <w:pPr>
        <w:pBdr>
          <w:top w:val="nil"/>
          <w:left w:val="nil"/>
          <w:bottom w:val="nil"/>
          <w:right w:val="nil"/>
          <w:between w:val="nil"/>
        </w:pBdr>
        <w:jc w:val="both"/>
        <w:rPr>
          <w:rFonts w:asciiTheme="minorHAnsi" w:hAnsiTheme="minorHAnsi"/>
          <w:szCs w:val="20"/>
          <w:lang w:val="es-AR"/>
        </w:rPr>
      </w:pPr>
      <w:r w:rsidRPr="0051412D">
        <w:rPr>
          <w:rFonts w:asciiTheme="minorHAnsi" w:hAnsiTheme="minorHAnsi"/>
          <w:szCs w:val="20"/>
          <w:lang w:val="es-AR"/>
        </w:rPr>
        <w:t>La entidad evalúa</w:t>
      </w:r>
      <w:r w:rsidR="00A47A10" w:rsidRPr="0051412D">
        <w:rPr>
          <w:rFonts w:asciiTheme="minorHAnsi" w:hAnsiTheme="minorHAnsi"/>
          <w:szCs w:val="20"/>
          <w:lang w:val="es-AR"/>
        </w:rPr>
        <w:t xml:space="preserve"> en cada cierre </w:t>
      </w:r>
      <w:r w:rsidR="005F683A" w:rsidRPr="0051412D">
        <w:rPr>
          <w:rFonts w:asciiTheme="minorHAnsi" w:hAnsiTheme="minorHAnsi"/>
          <w:szCs w:val="20"/>
          <w:lang w:val="es-AR"/>
        </w:rPr>
        <w:t>la existencia de</w:t>
      </w:r>
      <w:r w:rsidR="00A47A10" w:rsidRPr="0051412D">
        <w:rPr>
          <w:rFonts w:asciiTheme="minorHAnsi" w:hAnsiTheme="minorHAnsi"/>
          <w:szCs w:val="20"/>
          <w:lang w:val="es-AR"/>
        </w:rPr>
        <w:t xml:space="preserve"> indicios de deterioro que puedan </w:t>
      </w:r>
      <w:r w:rsidRPr="0051412D">
        <w:rPr>
          <w:rFonts w:asciiTheme="minorHAnsi" w:hAnsiTheme="minorHAnsi"/>
          <w:szCs w:val="20"/>
          <w:lang w:val="es-AR"/>
        </w:rPr>
        <w:t xml:space="preserve">determinar la necesidad de comparar la medición contable de los activos </w:t>
      </w:r>
      <w:r w:rsidR="005F683A" w:rsidRPr="0051412D">
        <w:rPr>
          <w:rFonts w:asciiTheme="minorHAnsi" w:hAnsiTheme="minorHAnsi"/>
          <w:szCs w:val="20"/>
          <w:lang w:val="es-AR"/>
        </w:rPr>
        <w:t>mencionados</w:t>
      </w:r>
      <w:r w:rsidRPr="0051412D">
        <w:rPr>
          <w:rFonts w:asciiTheme="minorHAnsi" w:hAnsiTheme="minorHAnsi"/>
          <w:szCs w:val="20"/>
          <w:lang w:val="es-AR"/>
        </w:rPr>
        <w:t xml:space="preserve"> con su valor recuperable</w:t>
      </w:r>
      <w:r w:rsidR="00A47A10" w:rsidRPr="0051412D">
        <w:rPr>
          <w:rFonts w:asciiTheme="minorHAnsi" w:hAnsiTheme="minorHAnsi"/>
          <w:szCs w:val="20"/>
          <w:lang w:val="es-AR"/>
        </w:rPr>
        <w:t xml:space="preserve">, excepto en el caso que el resultado obtenido en cada uno de los últimos tres ejercicios (incluido el actual) sea positivo.  </w:t>
      </w:r>
    </w:p>
    <w:p w14:paraId="6517332B" w14:textId="77777777" w:rsidR="003D5EF5" w:rsidRPr="0051412D" w:rsidRDefault="0026114B" w:rsidP="003D5EF5">
      <w:pPr>
        <w:pBdr>
          <w:top w:val="nil"/>
          <w:left w:val="nil"/>
          <w:bottom w:val="nil"/>
          <w:right w:val="nil"/>
          <w:between w:val="nil"/>
        </w:pBdr>
        <w:spacing w:before="120" w:after="120"/>
        <w:jc w:val="both"/>
        <w:rPr>
          <w:rFonts w:asciiTheme="minorHAnsi" w:hAnsiTheme="minorHAnsi"/>
          <w:szCs w:val="20"/>
          <w:lang w:val="es-AR"/>
        </w:rPr>
      </w:pPr>
      <w:r w:rsidRPr="0051412D">
        <w:rPr>
          <w:rFonts w:asciiTheme="minorHAnsi" w:hAnsiTheme="minorHAnsi"/>
          <w:szCs w:val="20"/>
          <w:lang w:val="es-AR"/>
        </w:rPr>
        <w:lastRenderedPageBreak/>
        <w:t>En el presente ejercicio</w:t>
      </w:r>
      <w:r w:rsidR="00627798" w:rsidRPr="0051412D">
        <w:rPr>
          <w:rFonts w:asciiTheme="minorHAnsi" w:hAnsiTheme="minorHAnsi"/>
          <w:szCs w:val="20"/>
          <w:lang w:val="es-AR"/>
        </w:rPr>
        <w:t>,</w:t>
      </w:r>
      <w:r w:rsidRPr="0051412D">
        <w:rPr>
          <w:rFonts w:asciiTheme="minorHAnsi" w:hAnsiTheme="minorHAnsi"/>
          <w:szCs w:val="20"/>
          <w:lang w:val="es-AR"/>
        </w:rPr>
        <w:t xml:space="preserve"> </w:t>
      </w:r>
      <w:r w:rsidR="005F683A" w:rsidRPr="0051412D">
        <w:rPr>
          <w:rFonts w:asciiTheme="minorHAnsi" w:hAnsiTheme="minorHAnsi"/>
          <w:szCs w:val="20"/>
          <w:lang w:val="es-AR"/>
        </w:rPr>
        <w:t>la entidad no ha identificado i</w:t>
      </w:r>
      <w:r w:rsidRPr="0051412D">
        <w:rPr>
          <w:rFonts w:asciiTheme="minorHAnsi" w:hAnsiTheme="minorHAnsi"/>
          <w:szCs w:val="20"/>
          <w:lang w:val="es-AR"/>
        </w:rPr>
        <w:t>ndicios de deterioro</w:t>
      </w:r>
      <w:r w:rsidR="00DC136D" w:rsidRPr="0051412D">
        <w:rPr>
          <w:rFonts w:asciiTheme="minorHAnsi" w:hAnsiTheme="minorHAnsi"/>
          <w:szCs w:val="20"/>
          <w:lang w:val="es-AR"/>
        </w:rPr>
        <w:t>.</w:t>
      </w:r>
    </w:p>
    <w:p w14:paraId="66454715" w14:textId="60E66C30" w:rsidR="00B26A00" w:rsidRPr="0051412D" w:rsidRDefault="00773D63" w:rsidP="003D5EF5">
      <w:pPr>
        <w:pBdr>
          <w:top w:val="nil"/>
          <w:left w:val="nil"/>
          <w:bottom w:val="nil"/>
          <w:right w:val="nil"/>
          <w:between w:val="nil"/>
        </w:pBdr>
        <w:spacing w:before="120" w:after="120"/>
        <w:jc w:val="both"/>
        <w:rPr>
          <w:rFonts w:asciiTheme="minorHAnsi" w:hAnsiTheme="minorHAnsi"/>
          <w:b/>
          <w:szCs w:val="20"/>
        </w:rPr>
      </w:pPr>
      <w:r w:rsidRPr="0051412D">
        <w:rPr>
          <w:rFonts w:asciiTheme="minorHAnsi" w:hAnsiTheme="minorHAnsi"/>
          <w:b/>
          <w:szCs w:val="20"/>
        </w:rPr>
        <w:t>P</w:t>
      </w:r>
      <w:r w:rsidR="00B26A00" w:rsidRPr="0051412D">
        <w:rPr>
          <w:rFonts w:asciiTheme="minorHAnsi" w:hAnsiTheme="minorHAnsi"/>
          <w:b/>
          <w:szCs w:val="20"/>
        </w:rPr>
        <w:t>roveedores de bienes y servicios</w:t>
      </w:r>
      <w:r w:rsidR="00BD5C9C" w:rsidRPr="0051412D">
        <w:rPr>
          <w:rFonts w:asciiTheme="minorHAnsi" w:hAnsiTheme="minorHAnsi"/>
          <w:b/>
          <w:szCs w:val="20"/>
        </w:rPr>
        <w:t>, Deudas fiscales</w:t>
      </w:r>
      <w:r w:rsidR="008C2B00" w:rsidRPr="0051412D">
        <w:rPr>
          <w:rFonts w:asciiTheme="minorHAnsi" w:hAnsiTheme="minorHAnsi"/>
          <w:b/>
          <w:szCs w:val="20"/>
        </w:rPr>
        <w:t xml:space="preserve">, </w:t>
      </w:r>
      <w:r w:rsidR="001F73BE" w:rsidRPr="0051412D">
        <w:rPr>
          <w:rFonts w:asciiTheme="minorHAnsi" w:hAnsiTheme="minorHAnsi"/>
          <w:b/>
          <w:szCs w:val="20"/>
        </w:rPr>
        <w:t>Deudas laborales y previsionales</w:t>
      </w:r>
      <w:r w:rsidR="008C2B00" w:rsidRPr="0051412D">
        <w:rPr>
          <w:rFonts w:asciiTheme="minorHAnsi" w:hAnsiTheme="minorHAnsi"/>
          <w:b/>
          <w:szCs w:val="20"/>
        </w:rPr>
        <w:t>, y Deuda</w:t>
      </w:r>
      <w:r w:rsidR="008C2B00" w:rsidRPr="0051412D">
        <w:rPr>
          <w:rFonts w:asciiTheme="minorHAnsi" w:hAnsiTheme="minorHAnsi"/>
          <w:b/>
          <w:color w:val="000000"/>
          <w:szCs w:val="20"/>
        </w:rPr>
        <w:t>s en moneda con partes relacionadas</w:t>
      </w:r>
      <w:r w:rsidR="008C2B00" w:rsidRPr="0051412D">
        <w:rPr>
          <w:rStyle w:val="Refdenotaalpie"/>
          <w:rFonts w:asciiTheme="minorHAnsi" w:hAnsiTheme="minorHAnsi"/>
          <w:b/>
          <w:szCs w:val="20"/>
        </w:rPr>
        <w:t xml:space="preserve"> </w:t>
      </w:r>
      <w:r w:rsidR="003D5EF5" w:rsidRPr="0051412D">
        <w:rPr>
          <w:rStyle w:val="Refdenotaalpie"/>
          <w:rFonts w:asciiTheme="minorHAnsi" w:hAnsiTheme="minorHAnsi"/>
          <w:b/>
          <w:szCs w:val="20"/>
        </w:rPr>
        <w:t xml:space="preserve"> </w:t>
      </w:r>
      <w:r w:rsidR="00EB57E0" w:rsidRPr="0051412D">
        <w:rPr>
          <w:rFonts w:asciiTheme="minorHAnsi" w:hAnsiTheme="minorHAnsi"/>
          <w:szCs w:val="20"/>
          <w:lang w:val="es-AR"/>
        </w:rPr>
        <w:t xml:space="preserve">Las deudas </w:t>
      </w:r>
      <w:r w:rsidR="006D3469" w:rsidRPr="0051412D">
        <w:rPr>
          <w:rFonts w:asciiTheme="minorHAnsi" w:hAnsiTheme="minorHAnsi"/>
          <w:szCs w:val="20"/>
          <w:lang w:val="es-AR"/>
        </w:rPr>
        <w:t xml:space="preserve">con proveedores de bienes y servicios, deudas fiscales, deudas laborales y previsionales, y deudas en moneda </w:t>
      </w:r>
      <w:r w:rsidR="00790FA1" w:rsidRPr="0051412D">
        <w:rPr>
          <w:rFonts w:asciiTheme="minorHAnsi" w:hAnsiTheme="minorHAnsi"/>
          <w:szCs w:val="20"/>
          <w:lang w:val="es-AR"/>
        </w:rPr>
        <w:t xml:space="preserve">con partes relacionadas </w:t>
      </w:r>
      <w:r w:rsidR="00EB57E0" w:rsidRPr="0051412D">
        <w:rPr>
          <w:rFonts w:asciiTheme="minorHAnsi" w:hAnsiTheme="minorHAnsi"/>
          <w:szCs w:val="20"/>
          <w:lang w:val="es-AR"/>
        </w:rPr>
        <w:t xml:space="preserve">se miden por su </w:t>
      </w:r>
      <w:r w:rsidR="0026700D" w:rsidRPr="0051412D">
        <w:rPr>
          <w:rFonts w:asciiTheme="minorHAnsi" w:hAnsiTheme="minorHAnsi"/>
          <w:szCs w:val="20"/>
          <w:lang w:val="es-AR"/>
        </w:rPr>
        <w:t>valor</w:t>
      </w:r>
      <w:r w:rsidR="00EB57E0" w:rsidRPr="0051412D">
        <w:rPr>
          <w:rFonts w:asciiTheme="minorHAnsi" w:hAnsiTheme="minorHAnsi"/>
          <w:szCs w:val="20"/>
          <w:lang w:val="es-AR"/>
        </w:rPr>
        <w:t xml:space="preserve"> nominal</w:t>
      </w:r>
      <w:r w:rsidR="00B26A00" w:rsidRPr="0051412D">
        <w:rPr>
          <w:rFonts w:asciiTheme="minorHAnsi" w:hAnsiTheme="minorHAnsi"/>
          <w:color w:val="000000"/>
          <w:szCs w:val="20"/>
        </w:rPr>
        <w:t>.</w:t>
      </w:r>
    </w:p>
    <w:p w14:paraId="7FDFF32F" w14:textId="6A43A77F" w:rsidR="00B26A00" w:rsidRPr="0051412D" w:rsidRDefault="00B26A00" w:rsidP="003D5EF5">
      <w:pPr>
        <w:pStyle w:val="Lista2"/>
        <w:ind w:left="0" w:firstLine="0"/>
        <w:jc w:val="both"/>
        <w:rPr>
          <w:rFonts w:asciiTheme="minorHAnsi" w:hAnsiTheme="minorHAnsi"/>
          <w:b/>
          <w:szCs w:val="20"/>
        </w:rPr>
      </w:pPr>
      <w:r w:rsidRPr="0051412D">
        <w:rPr>
          <w:rFonts w:asciiTheme="minorHAnsi" w:hAnsiTheme="minorHAnsi"/>
          <w:b/>
          <w:szCs w:val="20"/>
        </w:rPr>
        <w:t>Préstamos y otros pasivos financieros</w:t>
      </w:r>
      <w:r w:rsidR="003D5EF5" w:rsidRPr="0051412D">
        <w:rPr>
          <w:rFonts w:asciiTheme="minorHAnsi" w:hAnsiTheme="minorHAnsi"/>
          <w:b/>
          <w:szCs w:val="20"/>
        </w:rPr>
        <w:t xml:space="preserve"> </w:t>
      </w:r>
      <w:r w:rsidR="00EB57E0" w:rsidRPr="0051412D">
        <w:rPr>
          <w:rFonts w:asciiTheme="minorHAnsi" w:hAnsiTheme="minorHAnsi"/>
          <w:szCs w:val="20"/>
        </w:rPr>
        <w:t xml:space="preserve">Los préstamos y otros pasivos financieros se miden </w:t>
      </w:r>
      <w:r w:rsidR="008A19A2" w:rsidRPr="0051412D">
        <w:rPr>
          <w:rFonts w:asciiTheme="minorHAnsi" w:hAnsiTheme="minorHAnsi"/>
          <w:szCs w:val="20"/>
        </w:rPr>
        <w:t>a su costo amortizado</w:t>
      </w:r>
      <w:r w:rsidR="00EB57E0" w:rsidRPr="0051412D">
        <w:rPr>
          <w:rFonts w:asciiTheme="minorHAnsi" w:hAnsiTheme="minorHAnsi"/>
          <w:szCs w:val="20"/>
        </w:rPr>
        <w:t>,</w:t>
      </w:r>
      <w:r w:rsidR="00EB57E0" w:rsidRPr="0051412D">
        <w:rPr>
          <w:rFonts w:asciiTheme="minorHAnsi" w:hAnsiTheme="minorHAnsi"/>
          <w:szCs w:val="20"/>
          <w:lang w:val="es-AR"/>
        </w:rPr>
        <w:t xml:space="preserve"> utilizando el método de la tasa de interés efectiva</w:t>
      </w:r>
      <w:r w:rsidRPr="0051412D">
        <w:rPr>
          <w:rFonts w:asciiTheme="minorHAnsi" w:hAnsiTheme="minorHAnsi"/>
          <w:szCs w:val="20"/>
        </w:rPr>
        <w:t>.</w:t>
      </w:r>
    </w:p>
    <w:p w14:paraId="7560A0DB" w14:textId="77777777" w:rsidR="003D5EF5" w:rsidRPr="0051412D" w:rsidRDefault="003D5EF5" w:rsidP="003D5EF5">
      <w:pPr>
        <w:pStyle w:val="Lista2"/>
        <w:spacing w:before="120" w:after="120"/>
        <w:ind w:left="0" w:firstLine="0"/>
        <w:jc w:val="both"/>
        <w:rPr>
          <w:rFonts w:asciiTheme="minorHAnsi" w:hAnsiTheme="minorHAnsi"/>
          <w:b/>
          <w:szCs w:val="20"/>
        </w:rPr>
      </w:pPr>
    </w:p>
    <w:p w14:paraId="1A198595" w14:textId="77777777" w:rsidR="003D5EF5" w:rsidRPr="0051412D" w:rsidRDefault="009864D7" w:rsidP="003D5EF5">
      <w:pPr>
        <w:pStyle w:val="Lista2"/>
        <w:spacing w:before="120" w:after="120"/>
        <w:ind w:left="0" w:firstLine="0"/>
        <w:jc w:val="both"/>
        <w:rPr>
          <w:rFonts w:asciiTheme="minorHAnsi" w:hAnsiTheme="minorHAnsi"/>
          <w:b/>
          <w:szCs w:val="20"/>
        </w:rPr>
      </w:pPr>
      <w:r w:rsidRPr="0051412D">
        <w:rPr>
          <w:rFonts w:asciiTheme="minorHAnsi" w:hAnsiTheme="minorHAnsi"/>
          <w:b/>
          <w:szCs w:val="20"/>
        </w:rPr>
        <w:t>Deudas en especie</w:t>
      </w:r>
      <w:r w:rsidR="003D5EF5" w:rsidRPr="0051412D">
        <w:rPr>
          <w:rFonts w:asciiTheme="minorHAnsi" w:hAnsiTheme="minorHAnsi"/>
          <w:b/>
          <w:szCs w:val="20"/>
        </w:rPr>
        <w:t xml:space="preserve"> </w:t>
      </w:r>
      <w:r w:rsidR="00D83BC4" w:rsidRPr="0051412D">
        <w:rPr>
          <w:rFonts w:asciiTheme="minorHAnsi" w:hAnsiTheme="minorHAnsi"/>
          <w:szCs w:val="20"/>
          <w:lang w:val="es-AR"/>
        </w:rPr>
        <w:t xml:space="preserve">Los anticipos </w:t>
      </w:r>
      <w:r w:rsidR="00F05385" w:rsidRPr="0051412D">
        <w:rPr>
          <w:rFonts w:asciiTheme="minorHAnsi" w:hAnsiTheme="minorHAnsi"/>
          <w:szCs w:val="20"/>
          <w:lang w:val="es-AR"/>
        </w:rPr>
        <w:t>recibidos de clientes</w:t>
      </w:r>
      <w:r w:rsidR="00D83BC4" w:rsidRPr="0051412D">
        <w:rPr>
          <w:rFonts w:asciiTheme="minorHAnsi" w:hAnsiTheme="minorHAnsi"/>
          <w:szCs w:val="20"/>
          <w:lang w:val="es-AR"/>
        </w:rPr>
        <w:t xml:space="preserve"> se miden por el mayor valor entre el importe que corresponde a la medición </w:t>
      </w:r>
      <w:r w:rsidR="00B7388F" w:rsidRPr="0051412D">
        <w:rPr>
          <w:rFonts w:asciiTheme="minorHAnsi" w:hAnsiTheme="minorHAnsi"/>
          <w:szCs w:val="20"/>
          <w:lang w:val="es-AR"/>
        </w:rPr>
        <w:t xml:space="preserve">inicial </w:t>
      </w:r>
      <w:r w:rsidR="00D83BC4" w:rsidRPr="0051412D">
        <w:rPr>
          <w:rFonts w:asciiTheme="minorHAnsi" w:hAnsiTheme="minorHAnsi"/>
          <w:szCs w:val="20"/>
          <w:lang w:val="es-AR"/>
        </w:rPr>
        <w:t xml:space="preserve">del </w:t>
      </w:r>
      <w:r w:rsidR="00B7388F" w:rsidRPr="0051412D">
        <w:rPr>
          <w:rFonts w:asciiTheme="minorHAnsi" w:hAnsiTheme="minorHAnsi"/>
          <w:szCs w:val="20"/>
          <w:lang w:val="es-AR"/>
        </w:rPr>
        <w:t>bien o servicio recibido que originó</w:t>
      </w:r>
      <w:r w:rsidR="00D83BC4" w:rsidRPr="0051412D">
        <w:rPr>
          <w:rFonts w:asciiTheme="minorHAnsi" w:hAnsiTheme="minorHAnsi"/>
          <w:szCs w:val="20"/>
          <w:lang w:val="es-AR"/>
        </w:rPr>
        <w:t xml:space="preserve"> la obligación,</w:t>
      </w:r>
      <w:r w:rsidR="00B7388F" w:rsidRPr="0051412D">
        <w:rPr>
          <w:rFonts w:asciiTheme="minorHAnsi" w:hAnsiTheme="minorHAnsi"/>
          <w:szCs w:val="20"/>
          <w:lang w:val="es-AR"/>
        </w:rPr>
        <w:t xml:space="preserve"> </w:t>
      </w:r>
      <w:r w:rsidR="00D83BC4" w:rsidRPr="0051412D">
        <w:rPr>
          <w:rFonts w:asciiTheme="minorHAnsi" w:hAnsiTheme="minorHAnsi"/>
          <w:szCs w:val="20"/>
          <w:lang w:val="es-AR"/>
        </w:rPr>
        <w:t xml:space="preserve">y </w:t>
      </w:r>
      <w:r w:rsidR="00B7388F" w:rsidRPr="0051412D">
        <w:rPr>
          <w:rFonts w:asciiTheme="minorHAnsi" w:hAnsiTheme="minorHAnsi"/>
          <w:szCs w:val="20"/>
          <w:lang w:val="es-AR"/>
        </w:rPr>
        <w:t>la sumatoria de los costos inevitables de cumplir con dichas obligaciones.</w:t>
      </w:r>
    </w:p>
    <w:p w14:paraId="3A69E0BF" w14:textId="77777777" w:rsidR="003D5EF5" w:rsidRPr="0051412D" w:rsidRDefault="003D5EF5" w:rsidP="003D5EF5">
      <w:pPr>
        <w:pStyle w:val="Lista2"/>
        <w:spacing w:before="120" w:after="120"/>
        <w:ind w:left="0" w:firstLine="0"/>
        <w:jc w:val="both"/>
        <w:rPr>
          <w:rFonts w:asciiTheme="minorHAnsi" w:hAnsiTheme="minorHAnsi"/>
          <w:b/>
          <w:szCs w:val="20"/>
        </w:rPr>
      </w:pPr>
    </w:p>
    <w:p w14:paraId="3AFC53C3" w14:textId="1BDE0A78" w:rsidR="00EB57E0" w:rsidRPr="0051412D" w:rsidRDefault="009830FB" w:rsidP="003D5EF5">
      <w:pPr>
        <w:pStyle w:val="Lista2"/>
        <w:spacing w:before="120" w:after="120"/>
        <w:ind w:left="0" w:firstLine="0"/>
        <w:jc w:val="both"/>
        <w:rPr>
          <w:rFonts w:asciiTheme="minorHAnsi" w:hAnsiTheme="minorHAnsi"/>
          <w:b/>
          <w:szCs w:val="20"/>
        </w:rPr>
      </w:pPr>
      <w:r w:rsidRPr="0051412D">
        <w:rPr>
          <w:rFonts w:asciiTheme="minorHAnsi" w:hAnsiTheme="minorHAnsi"/>
          <w:b/>
          <w:szCs w:val="20"/>
        </w:rPr>
        <w:t>Previsiones y otros pasivos contingentes</w:t>
      </w:r>
      <w:r w:rsidR="003D5EF5" w:rsidRPr="0051412D">
        <w:rPr>
          <w:rFonts w:asciiTheme="minorHAnsi" w:hAnsiTheme="minorHAnsi"/>
          <w:b/>
          <w:szCs w:val="20"/>
        </w:rPr>
        <w:t xml:space="preserve"> </w:t>
      </w:r>
      <w:r w:rsidR="00EB57E0" w:rsidRPr="0051412D">
        <w:rPr>
          <w:rFonts w:asciiTheme="minorHAnsi" w:hAnsiTheme="minorHAnsi"/>
          <w:szCs w:val="20"/>
          <w:lang w:val="es-AR"/>
        </w:rPr>
        <w:t xml:space="preserve">Las previsiones se miden al </w:t>
      </w:r>
      <w:r w:rsidR="008F0810" w:rsidRPr="0051412D">
        <w:rPr>
          <w:rFonts w:asciiTheme="minorHAnsi" w:hAnsiTheme="minorHAnsi"/>
          <w:szCs w:val="20"/>
          <w:lang w:val="es-AR"/>
        </w:rPr>
        <w:t>valor</w:t>
      </w:r>
      <w:r w:rsidR="00EB57E0" w:rsidRPr="0051412D">
        <w:rPr>
          <w:rFonts w:asciiTheme="minorHAnsi" w:hAnsiTheme="minorHAnsi"/>
          <w:szCs w:val="20"/>
          <w:lang w:val="es-AR"/>
        </w:rPr>
        <w:t xml:space="preserve"> nominal de la mejor estimación de los montos a cada fecha de ejercicio, considerando la probabilidad y el momento de su concreción tomando en cuenta las expectativas de la Dirección de la entidad y la opinión de los asesores legales sobre la base de la información disponible a la fecha de emisión de los presentes estados contables, incluyendo honorarios y costas judiciales. </w:t>
      </w:r>
    </w:p>
    <w:p w14:paraId="0F427E17" w14:textId="77777777" w:rsidR="003D5EF5" w:rsidRPr="0051412D" w:rsidRDefault="003D5EF5" w:rsidP="003D5EF5">
      <w:pPr>
        <w:pStyle w:val="Lista2"/>
        <w:ind w:left="0" w:firstLine="0"/>
        <w:jc w:val="both"/>
        <w:rPr>
          <w:rFonts w:asciiTheme="minorHAnsi" w:hAnsiTheme="minorHAnsi"/>
          <w:szCs w:val="20"/>
          <w:lang w:val="es-AR"/>
        </w:rPr>
      </w:pPr>
    </w:p>
    <w:p w14:paraId="4984EE2C" w14:textId="55D703C4" w:rsidR="00764260" w:rsidRPr="0051412D" w:rsidRDefault="00764260" w:rsidP="003D5EF5">
      <w:pPr>
        <w:pStyle w:val="Lista2"/>
        <w:ind w:left="0" w:firstLine="0"/>
        <w:jc w:val="both"/>
        <w:rPr>
          <w:rFonts w:asciiTheme="minorHAnsi" w:hAnsiTheme="minorHAnsi"/>
          <w:b/>
          <w:szCs w:val="20"/>
        </w:rPr>
      </w:pPr>
      <w:r w:rsidRPr="0051412D">
        <w:rPr>
          <w:rFonts w:asciiTheme="minorHAnsi" w:hAnsiTheme="minorHAnsi"/>
          <w:b/>
          <w:szCs w:val="20"/>
        </w:rPr>
        <w:t>Costo de los bienes vendidos</w:t>
      </w:r>
      <w:r w:rsidR="003D5EF5" w:rsidRPr="0051412D">
        <w:rPr>
          <w:rFonts w:asciiTheme="minorHAnsi" w:hAnsiTheme="minorHAnsi"/>
          <w:b/>
          <w:szCs w:val="20"/>
        </w:rPr>
        <w:t xml:space="preserve"> </w:t>
      </w:r>
      <w:r w:rsidRPr="0051412D">
        <w:rPr>
          <w:rFonts w:asciiTheme="minorHAnsi" w:hAnsiTheme="minorHAnsi"/>
          <w:szCs w:val="20"/>
          <w:lang w:val="es-AR"/>
        </w:rPr>
        <w:t>El costo de los bienes vendidos se calcula aplicando la técnica de diferencia de inventario</w:t>
      </w:r>
      <w:r w:rsidR="00121E45" w:rsidRPr="0051412D">
        <w:rPr>
          <w:rFonts w:asciiTheme="minorHAnsi" w:hAnsiTheme="minorHAnsi"/>
          <w:szCs w:val="20"/>
          <w:lang w:val="es-AR"/>
        </w:rPr>
        <w:t xml:space="preserve"> considerando la reexpresión.</w:t>
      </w:r>
    </w:p>
    <w:p w14:paraId="50EFDF57" w14:textId="77777777" w:rsidR="003D5EF5" w:rsidRPr="0051412D" w:rsidRDefault="003D5EF5" w:rsidP="003D5EF5">
      <w:pPr>
        <w:pStyle w:val="Lista2"/>
        <w:ind w:left="0" w:firstLine="0"/>
        <w:jc w:val="both"/>
        <w:rPr>
          <w:rFonts w:asciiTheme="minorHAnsi" w:hAnsiTheme="minorHAnsi"/>
          <w:b/>
          <w:szCs w:val="20"/>
        </w:rPr>
      </w:pPr>
    </w:p>
    <w:p w14:paraId="6570DB11" w14:textId="67D785C3" w:rsidR="00C42C7E" w:rsidRPr="0051412D" w:rsidRDefault="009005DD" w:rsidP="003D5EF5">
      <w:pPr>
        <w:pStyle w:val="Lista2"/>
        <w:ind w:left="0" w:firstLine="0"/>
        <w:jc w:val="both"/>
        <w:rPr>
          <w:rFonts w:asciiTheme="minorHAnsi" w:hAnsiTheme="minorHAnsi"/>
          <w:b/>
          <w:szCs w:val="20"/>
        </w:rPr>
      </w:pPr>
      <w:r w:rsidRPr="0051412D">
        <w:rPr>
          <w:rFonts w:asciiTheme="minorHAnsi" w:hAnsiTheme="minorHAnsi"/>
          <w:b/>
          <w:szCs w:val="20"/>
        </w:rPr>
        <w:t>Impuesto a las ganancias</w:t>
      </w:r>
      <w:r w:rsidR="003D5EF5" w:rsidRPr="0051412D">
        <w:rPr>
          <w:rFonts w:asciiTheme="minorHAnsi" w:hAnsiTheme="minorHAnsi"/>
          <w:b/>
          <w:szCs w:val="20"/>
        </w:rPr>
        <w:t xml:space="preserve"> </w:t>
      </w:r>
      <w:r w:rsidRPr="0051412D">
        <w:rPr>
          <w:rFonts w:asciiTheme="minorHAnsi" w:hAnsiTheme="minorHAnsi"/>
          <w:szCs w:val="20"/>
        </w:rPr>
        <w:t>El cargo contable por impuesto a las ganancias es reconocido en función del impuesto determinado, considerando la normativa fiscal vigente.</w:t>
      </w:r>
      <w:r w:rsidR="00D76321" w:rsidRPr="0051412D">
        <w:rPr>
          <w:rFonts w:asciiTheme="minorHAnsi" w:hAnsiTheme="minorHAnsi"/>
          <w:szCs w:val="20"/>
        </w:rPr>
        <w:t xml:space="preserve"> </w:t>
      </w:r>
      <w:r w:rsidR="00C42C7E" w:rsidRPr="0051412D">
        <w:rPr>
          <w:rFonts w:asciiTheme="minorHAnsi" w:eastAsia="Times New Roman" w:hAnsiTheme="minorHAnsi" w:cstheme="minorHAnsi"/>
          <w:szCs w:val="20"/>
        </w:rPr>
        <w:t>La entidad hizo uso de la opción de no presentar la nota requerida del inciso f), del párrafo 599.</w:t>
      </w:r>
    </w:p>
    <w:p w14:paraId="0623DDF0" w14:textId="77777777" w:rsidR="003D5EF5" w:rsidRPr="0051412D" w:rsidRDefault="003D5EF5" w:rsidP="003D5EF5">
      <w:pPr>
        <w:pStyle w:val="Lista2"/>
        <w:ind w:left="0" w:firstLine="0"/>
        <w:jc w:val="both"/>
        <w:rPr>
          <w:rFonts w:asciiTheme="minorHAnsi" w:hAnsiTheme="minorHAnsi"/>
          <w:b/>
          <w:szCs w:val="20"/>
        </w:rPr>
      </w:pPr>
    </w:p>
    <w:p w14:paraId="36AE69E3" w14:textId="71657F1F" w:rsidR="00D212DE" w:rsidRPr="0051412D" w:rsidRDefault="00CE2207" w:rsidP="003D5EF5">
      <w:pPr>
        <w:pStyle w:val="Lista2"/>
        <w:ind w:left="0" w:firstLine="0"/>
        <w:jc w:val="both"/>
        <w:rPr>
          <w:rFonts w:asciiTheme="minorHAnsi" w:hAnsiTheme="minorHAnsi"/>
          <w:b/>
          <w:szCs w:val="20"/>
        </w:rPr>
      </w:pPr>
      <w:r w:rsidRPr="0051412D">
        <w:rPr>
          <w:rFonts w:asciiTheme="minorHAnsi" w:hAnsiTheme="minorHAnsi"/>
          <w:b/>
          <w:szCs w:val="20"/>
        </w:rPr>
        <w:t xml:space="preserve">Cuentas de </w:t>
      </w:r>
      <w:r w:rsidR="009005DD" w:rsidRPr="0051412D">
        <w:rPr>
          <w:rFonts w:asciiTheme="minorHAnsi" w:hAnsiTheme="minorHAnsi"/>
          <w:b/>
          <w:szCs w:val="20"/>
        </w:rPr>
        <w:t>Patrimonio neto</w:t>
      </w:r>
      <w:r w:rsidR="003D5EF5" w:rsidRPr="0051412D">
        <w:rPr>
          <w:rFonts w:asciiTheme="minorHAnsi" w:hAnsiTheme="minorHAnsi"/>
          <w:b/>
          <w:szCs w:val="20"/>
        </w:rPr>
        <w:t xml:space="preserve"> </w:t>
      </w:r>
      <w:r w:rsidR="000A242B" w:rsidRPr="0051412D">
        <w:rPr>
          <w:rFonts w:asciiTheme="minorHAnsi" w:hAnsiTheme="minorHAnsi"/>
          <w:szCs w:val="20"/>
          <w:lang w:val="es-AR"/>
        </w:rPr>
        <w:t xml:space="preserve">El capital suscripto de $........................... se compone de ……….. acciones de $..... cada una de valor nominal. </w:t>
      </w:r>
      <w:r w:rsidR="00213DA2" w:rsidRPr="0051412D">
        <w:rPr>
          <w:rFonts w:asciiTheme="minorHAnsi" w:hAnsiTheme="minorHAnsi"/>
          <w:szCs w:val="20"/>
          <w:lang w:val="es-AR"/>
        </w:rPr>
        <w:t>La estructura elegida del estado es la que informa los datos comparativos en una sola columna, con los datos del total de patrimonio neto.</w:t>
      </w:r>
    </w:p>
    <w:p w14:paraId="28C47F2F" w14:textId="13A40A87" w:rsidR="000A242B" w:rsidRPr="0051412D" w:rsidRDefault="003D5EF5" w:rsidP="003D5EF5">
      <w:pPr>
        <w:pStyle w:val="Continuarlista2"/>
        <w:spacing w:before="120"/>
        <w:ind w:left="0"/>
        <w:jc w:val="both"/>
        <w:rPr>
          <w:rFonts w:asciiTheme="minorHAnsi" w:hAnsiTheme="minorHAnsi"/>
          <w:b/>
          <w:szCs w:val="20"/>
        </w:rPr>
      </w:pPr>
      <w:r w:rsidRPr="0051412D">
        <w:rPr>
          <w:rFonts w:asciiTheme="minorHAnsi" w:hAnsiTheme="minorHAnsi"/>
          <w:b/>
          <w:szCs w:val="20"/>
        </w:rPr>
        <w:t>R</w:t>
      </w:r>
      <w:r w:rsidR="000A242B" w:rsidRPr="0051412D">
        <w:rPr>
          <w:rFonts w:asciiTheme="minorHAnsi" w:hAnsiTheme="minorHAnsi"/>
          <w:b/>
          <w:szCs w:val="20"/>
        </w:rPr>
        <w:t>esultado financiero y por t</w:t>
      </w:r>
      <w:r w:rsidRPr="0051412D">
        <w:rPr>
          <w:rFonts w:asciiTheme="minorHAnsi" w:hAnsiTheme="minorHAnsi"/>
          <w:b/>
          <w:szCs w:val="20"/>
        </w:rPr>
        <w:t xml:space="preserve">enencia incluido recpam </w:t>
      </w:r>
      <w:r w:rsidR="000A242B" w:rsidRPr="0051412D">
        <w:rPr>
          <w:rFonts w:asciiTheme="minorHAnsi" w:hAnsiTheme="minorHAnsi"/>
          <w:szCs w:val="20"/>
          <w:lang w:val="es-AR"/>
        </w:rPr>
        <w:t>La empresa ha optado por pre</w:t>
      </w:r>
      <w:r w:rsidRPr="0051412D">
        <w:rPr>
          <w:rFonts w:asciiTheme="minorHAnsi" w:hAnsiTheme="minorHAnsi"/>
          <w:szCs w:val="20"/>
          <w:lang w:val="es-AR"/>
        </w:rPr>
        <w:t>sentar esta partida en forma si</w:t>
      </w:r>
      <w:r w:rsidR="000A242B" w:rsidRPr="0051412D">
        <w:rPr>
          <w:rFonts w:asciiTheme="minorHAnsi" w:hAnsiTheme="minorHAnsi"/>
          <w:szCs w:val="20"/>
          <w:lang w:val="es-AR"/>
        </w:rPr>
        <w:t xml:space="preserve">mplificada, exponiendo todos los resultados de este tipo en una sola </w:t>
      </w:r>
      <w:r w:rsidR="00E61F4D" w:rsidRPr="0051412D">
        <w:rPr>
          <w:rFonts w:asciiTheme="minorHAnsi" w:hAnsiTheme="minorHAnsi"/>
          <w:szCs w:val="20"/>
          <w:lang w:val="es-AR"/>
        </w:rPr>
        <w:t>línea</w:t>
      </w:r>
    </w:p>
    <w:p w14:paraId="39297F20" w14:textId="7AE44C1B" w:rsidR="00E61F4D" w:rsidRPr="0051412D" w:rsidRDefault="00E61F4D" w:rsidP="000A242B">
      <w:pPr>
        <w:pStyle w:val="Continuarlista2"/>
        <w:spacing w:before="120"/>
        <w:ind w:left="357"/>
        <w:jc w:val="both"/>
        <w:rPr>
          <w:rFonts w:asciiTheme="minorHAnsi" w:hAnsiTheme="minorHAnsi"/>
          <w:szCs w:val="20"/>
          <w:lang w:val="es-AR"/>
        </w:rPr>
      </w:pPr>
    </w:p>
    <w:p w14:paraId="0797DDFF" w14:textId="324C0BB8" w:rsidR="00E61F4D" w:rsidRPr="003D5EF5" w:rsidRDefault="003D5EF5" w:rsidP="003D5EF5">
      <w:pPr>
        <w:pStyle w:val="Continuarlista2"/>
        <w:spacing w:before="120"/>
        <w:ind w:left="0"/>
        <w:jc w:val="both"/>
        <w:rPr>
          <w:rFonts w:asciiTheme="minorHAnsi" w:hAnsiTheme="minorHAnsi"/>
          <w:szCs w:val="20"/>
          <w:lang w:val="es-AR"/>
        </w:rPr>
      </w:pPr>
      <w:r w:rsidRPr="0051412D">
        <w:rPr>
          <w:rFonts w:asciiTheme="minorHAnsi" w:hAnsiTheme="minorHAnsi"/>
          <w:b/>
          <w:szCs w:val="20"/>
        </w:rPr>
        <w:t>F</w:t>
      </w:r>
      <w:r w:rsidR="00E61F4D" w:rsidRPr="0051412D">
        <w:rPr>
          <w:rFonts w:asciiTheme="minorHAnsi" w:hAnsiTheme="minorHAnsi"/>
          <w:b/>
          <w:szCs w:val="20"/>
        </w:rPr>
        <w:t>lujo de efectivo</w:t>
      </w:r>
      <w:r w:rsidRPr="0051412D">
        <w:rPr>
          <w:rFonts w:asciiTheme="minorHAnsi" w:hAnsiTheme="minorHAnsi"/>
          <w:szCs w:val="20"/>
          <w:lang w:val="es-AR"/>
        </w:rPr>
        <w:t xml:space="preserve">: </w:t>
      </w:r>
      <w:r w:rsidR="00E61F4D" w:rsidRPr="0051412D">
        <w:rPr>
          <w:rFonts w:asciiTheme="minorHAnsi" w:hAnsiTheme="minorHAnsi"/>
          <w:szCs w:val="20"/>
          <w:lang w:val="es-AR"/>
        </w:rPr>
        <w:t>Tanto el saldo al inicio como el saldo al cierre del efectivo se conforman exclusivamente por los componentes de caja y banco sin adosar equivalentes que puedan figurar en inversiones temporarias</w:t>
      </w:r>
    </w:p>
    <w:p w14:paraId="7FFF10E9" w14:textId="7412A8EC" w:rsidR="00D212DE" w:rsidRDefault="00D212DE">
      <w:pPr>
        <w:rPr>
          <w:sz w:val="20"/>
          <w:szCs w:val="20"/>
          <w:lang w:val="es-AR"/>
        </w:rPr>
      </w:pPr>
    </w:p>
    <w:p w14:paraId="0AE74E30" w14:textId="66AF4301" w:rsidR="00B118F8" w:rsidRDefault="00B118F8">
      <w:pPr>
        <w:rPr>
          <w:sz w:val="20"/>
          <w:szCs w:val="20"/>
          <w:lang w:val="es-AR"/>
        </w:rPr>
      </w:pPr>
    </w:p>
    <w:p w14:paraId="6CAA66B6" w14:textId="60333CCA" w:rsidR="00B118F8" w:rsidRDefault="00B118F8">
      <w:pPr>
        <w:rPr>
          <w:sz w:val="20"/>
          <w:szCs w:val="20"/>
          <w:lang w:val="es-AR"/>
        </w:rPr>
      </w:pPr>
    </w:p>
    <w:p w14:paraId="28B00825" w14:textId="40F4AA81" w:rsidR="00B118F8" w:rsidRDefault="00B118F8">
      <w:pPr>
        <w:rPr>
          <w:sz w:val="20"/>
          <w:szCs w:val="20"/>
          <w:lang w:val="es-AR"/>
        </w:rPr>
      </w:pPr>
    </w:p>
    <w:p w14:paraId="053DFE31" w14:textId="364D63C9" w:rsidR="00151C64" w:rsidRDefault="00151C64">
      <w:pPr>
        <w:rPr>
          <w:sz w:val="20"/>
          <w:szCs w:val="20"/>
          <w:lang w:val="es-AR"/>
        </w:rPr>
      </w:pPr>
    </w:p>
    <w:p w14:paraId="51F9E285" w14:textId="7A73F39C" w:rsidR="00151C64" w:rsidRDefault="00151C64">
      <w:pPr>
        <w:rPr>
          <w:sz w:val="20"/>
          <w:szCs w:val="20"/>
          <w:lang w:val="es-AR"/>
        </w:rPr>
      </w:pPr>
    </w:p>
    <w:p w14:paraId="4D55AC12" w14:textId="6AB706E1" w:rsidR="00151C64" w:rsidRDefault="00151C64">
      <w:pPr>
        <w:rPr>
          <w:sz w:val="20"/>
          <w:szCs w:val="20"/>
          <w:lang w:val="es-AR"/>
        </w:rPr>
      </w:pPr>
    </w:p>
    <w:p w14:paraId="0A8FC580" w14:textId="48987838" w:rsidR="00151C64" w:rsidRDefault="00151C64">
      <w:pPr>
        <w:rPr>
          <w:sz w:val="20"/>
          <w:szCs w:val="20"/>
          <w:lang w:val="es-AR"/>
        </w:rPr>
      </w:pPr>
    </w:p>
    <w:p w14:paraId="1C48E971" w14:textId="34305983" w:rsidR="00151C64" w:rsidRDefault="00151C64">
      <w:pPr>
        <w:rPr>
          <w:sz w:val="20"/>
          <w:szCs w:val="20"/>
          <w:lang w:val="es-AR"/>
        </w:rPr>
      </w:pPr>
    </w:p>
    <w:p w14:paraId="3DE6B8AD" w14:textId="5747A6A1" w:rsidR="00151C64" w:rsidRDefault="00151C64">
      <w:pPr>
        <w:rPr>
          <w:sz w:val="20"/>
          <w:szCs w:val="20"/>
          <w:lang w:val="es-AR"/>
        </w:rPr>
      </w:pPr>
    </w:p>
    <w:p w14:paraId="72D049E6" w14:textId="3BAFED79" w:rsidR="00151C64" w:rsidRDefault="00151C64">
      <w:pPr>
        <w:rPr>
          <w:sz w:val="20"/>
          <w:szCs w:val="20"/>
          <w:lang w:val="es-AR"/>
        </w:rPr>
      </w:pPr>
    </w:p>
    <w:p w14:paraId="67360A9B" w14:textId="1F41B95F" w:rsidR="00151C64" w:rsidRDefault="00151C64">
      <w:pPr>
        <w:rPr>
          <w:sz w:val="20"/>
          <w:szCs w:val="20"/>
          <w:lang w:val="es-AR"/>
        </w:rPr>
      </w:pPr>
    </w:p>
    <w:p w14:paraId="37713BEB" w14:textId="0E146803" w:rsidR="00151C64" w:rsidRDefault="00151C64">
      <w:pPr>
        <w:rPr>
          <w:sz w:val="20"/>
          <w:szCs w:val="20"/>
          <w:lang w:val="es-AR"/>
        </w:rPr>
      </w:pPr>
    </w:p>
    <w:p w14:paraId="3FE6F310" w14:textId="1A077A97" w:rsidR="00151C64" w:rsidRDefault="00151C64">
      <w:pPr>
        <w:rPr>
          <w:sz w:val="20"/>
          <w:szCs w:val="20"/>
          <w:lang w:val="es-AR"/>
        </w:rPr>
      </w:pPr>
    </w:p>
    <w:p w14:paraId="2BF6BB2A" w14:textId="3376F899" w:rsidR="00151C64" w:rsidRDefault="00151C64">
      <w:pPr>
        <w:rPr>
          <w:sz w:val="20"/>
          <w:szCs w:val="20"/>
          <w:lang w:val="es-AR"/>
        </w:rPr>
      </w:pPr>
    </w:p>
    <w:p w14:paraId="762BE437" w14:textId="0CDEFBA2" w:rsidR="00151C64" w:rsidRDefault="00151C64">
      <w:pPr>
        <w:rPr>
          <w:sz w:val="20"/>
          <w:szCs w:val="20"/>
          <w:lang w:val="es-AR"/>
        </w:rPr>
      </w:pPr>
    </w:p>
    <w:p w14:paraId="61682DD2" w14:textId="74B2C56D" w:rsidR="00151C64" w:rsidRDefault="00151C64">
      <w:pPr>
        <w:rPr>
          <w:sz w:val="20"/>
          <w:szCs w:val="20"/>
          <w:lang w:val="es-AR"/>
        </w:rPr>
      </w:pPr>
    </w:p>
    <w:p w14:paraId="094CD545" w14:textId="639E767B" w:rsidR="00151C64" w:rsidRDefault="00151C64">
      <w:pPr>
        <w:rPr>
          <w:sz w:val="20"/>
          <w:szCs w:val="20"/>
          <w:lang w:val="es-AR"/>
        </w:rPr>
      </w:pPr>
    </w:p>
    <w:p w14:paraId="51343249" w14:textId="5A7A000C" w:rsidR="00151C64" w:rsidRDefault="00151C64">
      <w:pPr>
        <w:rPr>
          <w:sz w:val="20"/>
          <w:szCs w:val="20"/>
          <w:lang w:val="es-AR"/>
        </w:rPr>
      </w:pPr>
    </w:p>
    <w:p w14:paraId="1560AAEC" w14:textId="3889DC0D" w:rsidR="00151C64" w:rsidRDefault="00151C64">
      <w:pPr>
        <w:rPr>
          <w:sz w:val="20"/>
          <w:szCs w:val="20"/>
          <w:lang w:val="es-AR"/>
        </w:rPr>
      </w:pPr>
    </w:p>
    <w:p w14:paraId="1BCBC108" w14:textId="72B90F5E" w:rsidR="00151C64" w:rsidRDefault="00151C64">
      <w:pPr>
        <w:rPr>
          <w:sz w:val="20"/>
          <w:szCs w:val="20"/>
          <w:lang w:val="es-AR"/>
        </w:rPr>
      </w:pPr>
    </w:p>
    <w:p w14:paraId="408F8395" w14:textId="5CB7BD79" w:rsidR="00151C64" w:rsidRDefault="00151C64">
      <w:pPr>
        <w:rPr>
          <w:sz w:val="20"/>
          <w:szCs w:val="20"/>
          <w:lang w:val="es-AR"/>
        </w:rPr>
      </w:pPr>
    </w:p>
    <w:p w14:paraId="0FECBCB4" w14:textId="080FEE88" w:rsidR="00151C64" w:rsidRDefault="00151C64">
      <w:pPr>
        <w:rPr>
          <w:sz w:val="20"/>
          <w:szCs w:val="20"/>
          <w:lang w:val="es-AR"/>
        </w:rPr>
      </w:pPr>
    </w:p>
    <w:p w14:paraId="663E802A" w14:textId="06C7C445" w:rsidR="00151C64" w:rsidRDefault="00151C64">
      <w:pPr>
        <w:rPr>
          <w:sz w:val="20"/>
          <w:szCs w:val="20"/>
          <w:lang w:val="es-AR"/>
        </w:rPr>
      </w:pPr>
    </w:p>
    <w:p w14:paraId="38C14BF4" w14:textId="6A8BB504" w:rsidR="00151C64" w:rsidRDefault="00151C64">
      <w:pPr>
        <w:rPr>
          <w:sz w:val="20"/>
          <w:szCs w:val="20"/>
          <w:lang w:val="es-AR"/>
        </w:rPr>
      </w:pPr>
    </w:p>
    <w:p w14:paraId="0CAC5171" w14:textId="49BD209C" w:rsidR="00151C64" w:rsidRDefault="00151C64">
      <w:pPr>
        <w:rPr>
          <w:sz w:val="20"/>
          <w:szCs w:val="20"/>
          <w:lang w:val="es-AR"/>
        </w:rPr>
      </w:pPr>
    </w:p>
    <w:p w14:paraId="7798E23A" w14:textId="3F2BB7F1" w:rsidR="00151C64" w:rsidRDefault="00151C64">
      <w:pPr>
        <w:rPr>
          <w:sz w:val="20"/>
          <w:szCs w:val="20"/>
          <w:lang w:val="es-AR"/>
        </w:rPr>
      </w:pPr>
    </w:p>
    <w:p w14:paraId="0B3C6F8C" w14:textId="288FFCEB" w:rsidR="00151C64" w:rsidRDefault="00151C64">
      <w:pPr>
        <w:rPr>
          <w:sz w:val="20"/>
          <w:szCs w:val="20"/>
          <w:lang w:val="es-AR"/>
        </w:rPr>
      </w:pPr>
    </w:p>
    <w:p w14:paraId="36E6798C" w14:textId="42D1AFD9" w:rsidR="00151C64" w:rsidRDefault="00151C64">
      <w:pPr>
        <w:rPr>
          <w:sz w:val="20"/>
          <w:szCs w:val="20"/>
          <w:lang w:val="es-AR"/>
        </w:rPr>
      </w:pPr>
    </w:p>
    <w:p w14:paraId="0153F652" w14:textId="0D1D5D24" w:rsidR="00151C64" w:rsidRDefault="00151C64">
      <w:pPr>
        <w:rPr>
          <w:sz w:val="20"/>
          <w:szCs w:val="20"/>
          <w:lang w:val="es-AR"/>
        </w:rPr>
      </w:pPr>
    </w:p>
    <w:p w14:paraId="3A8AEE25" w14:textId="77777777" w:rsidR="00151C64" w:rsidRDefault="00151C64">
      <w:pPr>
        <w:rPr>
          <w:sz w:val="20"/>
          <w:szCs w:val="20"/>
          <w:lang w:val="es-AR"/>
        </w:rPr>
      </w:pPr>
      <w:bookmarkStart w:id="0" w:name="_GoBack"/>
      <w:bookmarkEnd w:id="0"/>
    </w:p>
    <w:p w14:paraId="0B4FFB6D" w14:textId="166D49FC" w:rsidR="00B118F8" w:rsidRDefault="00B118F8">
      <w:pPr>
        <w:rPr>
          <w:sz w:val="20"/>
          <w:szCs w:val="20"/>
          <w:lang w:val="es-AR"/>
        </w:rPr>
      </w:pPr>
    </w:p>
    <w:p w14:paraId="79BC03A9" w14:textId="78CA508D" w:rsidR="00B118F8" w:rsidRPr="00DF401A" w:rsidRDefault="00B118F8">
      <w:pPr>
        <w:rPr>
          <w:b/>
          <w:color w:val="FF0000"/>
          <w:sz w:val="20"/>
          <w:szCs w:val="20"/>
          <w:u w:val="single"/>
          <w:lang w:val="es-AR"/>
        </w:rPr>
      </w:pPr>
      <w:r w:rsidRPr="00DF401A">
        <w:rPr>
          <w:b/>
          <w:color w:val="FF0000"/>
          <w:sz w:val="20"/>
          <w:szCs w:val="20"/>
          <w:u w:val="single"/>
          <w:lang w:val="es-AR"/>
        </w:rPr>
        <w:t xml:space="preserve">Aclaraciones </w:t>
      </w:r>
    </w:p>
    <w:p w14:paraId="048138FF" w14:textId="21311F1C" w:rsidR="00B118F8" w:rsidRDefault="00B118F8">
      <w:pPr>
        <w:rPr>
          <w:color w:val="FF0000"/>
          <w:sz w:val="20"/>
          <w:szCs w:val="20"/>
          <w:lang w:val="es-AR"/>
        </w:rPr>
      </w:pPr>
      <w:r>
        <w:rPr>
          <w:color w:val="FF0000"/>
          <w:sz w:val="20"/>
          <w:szCs w:val="20"/>
          <w:lang w:val="es-AR"/>
        </w:rPr>
        <w:t>El modelo de notas es sugerido</w:t>
      </w:r>
      <w:r w:rsidR="00DF401A">
        <w:rPr>
          <w:color w:val="FF0000"/>
          <w:sz w:val="20"/>
          <w:szCs w:val="20"/>
          <w:lang w:val="es-AR"/>
        </w:rPr>
        <w:t xml:space="preserve"> para entes pequeños</w:t>
      </w:r>
      <w:r>
        <w:rPr>
          <w:color w:val="FF0000"/>
          <w:sz w:val="20"/>
          <w:szCs w:val="20"/>
          <w:lang w:val="es-AR"/>
        </w:rPr>
        <w:t>, cualquier cambio que introduzca dentro de los Estados Contables debe adaptar el texto.</w:t>
      </w:r>
    </w:p>
    <w:p w14:paraId="74833CCD" w14:textId="69C07730" w:rsidR="00450933" w:rsidRDefault="00450933">
      <w:pPr>
        <w:rPr>
          <w:color w:val="FF0000"/>
          <w:sz w:val="20"/>
          <w:szCs w:val="20"/>
          <w:lang w:val="es-AR"/>
        </w:rPr>
      </w:pPr>
    </w:p>
    <w:p w14:paraId="17A949E0" w14:textId="2DFF20E4" w:rsidR="00450933" w:rsidRDefault="00B711C7">
      <w:pPr>
        <w:rPr>
          <w:color w:val="FF0000"/>
          <w:sz w:val="20"/>
          <w:szCs w:val="20"/>
          <w:lang w:val="es-AR"/>
        </w:rPr>
      </w:pPr>
      <w:r w:rsidRPr="00B711C7">
        <w:rPr>
          <w:b/>
          <w:color w:val="FF0000"/>
          <w:sz w:val="20"/>
          <w:szCs w:val="20"/>
          <w:lang w:val="es-AR"/>
        </w:rPr>
        <w:t>Información</w:t>
      </w:r>
      <w:r w:rsidR="00450933" w:rsidRPr="00B711C7">
        <w:rPr>
          <w:b/>
          <w:color w:val="FF0000"/>
          <w:sz w:val="20"/>
          <w:szCs w:val="20"/>
          <w:lang w:val="es-AR"/>
        </w:rPr>
        <w:t xml:space="preserve"> comparativa:</w:t>
      </w:r>
      <w:r w:rsidR="00450933">
        <w:rPr>
          <w:color w:val="FF0000"/>
          <w:sz w:val="20"/>
          <w:szCs w:val="20"/>
          <w:lang w:val="es-AR"/>
        </w:rPr>
        <w:t xml:space="preserve"> el modelo </w:t>
      </w:r>
      <w:r>
        <w:rPr>
          <w:color w:val="FF0000"/>
          <w:sz w:val="20"/>
          <w:szCs w:val="20"/>
          <w:lang w:val="es-AR"/>
        </w:rPr>
        <w:t>está</w:t>
      </w:r>
      <w:r w:rsidR="00450933">
        <w:rPr>
          <w:color w:val="FF0000"/>
          <w:sz w:val="20"/>
          <w:szCs w:val="20"/>
          <w:lang w:val="es-AR"/>
        </w:rPr>
        <w:t xml:space="preserve"> realizado en base a la aplicación del Enfoque retroactivo simplificado. </w:t>
      </w:r>
      <w:r>
        <w:rPr>
          <w:color w:val="FF0000"/>
          <w:sz w:val="20"/>
          <w:szCs w:val="20"/>
          <w:lang w:val="es-AR"/>
        </w:rPr>
        <w:t>Modificar en caso de utilizar el enfoque integral. O adecuar el párrafo en caso de no tener modificaciones.</w:t>
      </w:r>
    </w:p>
    <w:p w14:paraId="45C38E5A" w14:textId="77777777" w:rsidR="00DF401A" w:rsidRDefault="00DF401A">
      <w:pPr>
        <w:rPr>
          <w:b/>
          <w:color w:val="FF0000"/>
          <w:sz w:val="20"/>
          <w:szCs w:val="20"/>
          <w:u w:val="single"/>
          <w:lang w:val="es-AR"/>
        </w:rPr>
      </w:pPr>
    </w:p>
    <w:p w14:paraId="76F35BA0" w14:textId="411B2D93" w:rsidR="00B118F8" w:rsidRDefault="00B118F8">
      <w:pPr>
        <w:rPr>
          <w:color w:val="FF0000"/>
          <w:sz w:val="20"/>
          <w:szCs w:val="20"/>
          <w:lang w:val="es-AR"/>
        </w:rPr>
      </w:pPr>
      <w:r w:rsidRPr="00151C64">
        <w:rPr>
          <w:b/>
          <w:color w:val="FF0000"/>
          <w:sz w:val="20"/>
          <w:szCs w:val="20"/>
          <w:lang w:val="es-AR"/>
        </w:rPr>
        <w:t xml:space="preserve">Flujo de efectivo: </w:t>
      </w:r>
      <w:r>
        <w:rPr>
          <w:color w:val="FF0000"/>
          <w:sz w:val="20"/>
          <w:szCs w:val="20"/>
          <w:lang w:val="es-AR"/>
        </w:rPr>
        <w:t xml:space="preserve">en el modelo se utilizó el flujo de efectivo de forma sintética, en caso de utilizar el </w:t>
      </w:r>
      <w:r w:rsidR="00B711C7">
        <w:rPr>
          <w:color w:val="FF0000"/>
          <w:sz w:val="20"/>
          <w:szCs w:val="20"/>
          <w:lang w:val="es-AR"/>
        </w:rPr>
        <w:t>método</w:t>
      </w:r>
      <w:r>
        <w:rPr>
          <w:color w:val="FF0000"/>
          <w:sz w:val="20"/>
          <w:szCs w:val="20"/>
          <w:lang w:val="es-AR"/>
        </w:rPr>
        <w:t xml:space="preserve"> directo o indire</w:t>
      </w:r>
      <w:r w:rsidR="00B711C7">
        <w:rPr>
          <w:color w:val="FF0000"/>
          <w:sz w:val="20"/>
          <w:szCs w:val="20"/>
          <w:lang w:val="es-AR"/>
        </w:rPr>
        <w:t xml:space="preserve">cto debe adaptarlo en las notas en el párrafo </w:t>
      </w:r>
      <w:r w:rsidR="00B711C7" w:rsidRPr="00B711C7">
        <w:rPr>
          <w:color w:val="FF0000"/>
          <w:sz w:val="20"/>
          <w:szCs w:val="20"/>
          <w:lang w:val="es-AR"/>
        </w:rPr>
        <w:t>DESCRIPCIÓN DEL PROCESO DE EXPRESIÓN A MONEDA DE CIERRE</w:t>
      </w:r>
      <w:r w:rsidR="00B711C7">
        <w:rPr>
          <w:color w:val="FF0000"/>
          <w:sz w:val="20"/>
          <w:szCs w:val="20"/>
          <w:lang w:val="es-AR"/>
        </w:rPr>
        <w:t xml:space="preserve"> donde menciona las simplificaciones. </w:t>
      </w:r>
    </w:p>
    <w:p w14:paraId="22C1A9F9" w14:textId="7DA85181" w:rsidR="00B118F8" w:rsidRDefault="00B118F8">
      <w:pPr>
        <w:rPr>
          <w:color w:val="FF0000"/>
          <w:sz w:val="20"/>
          <w:szCs w:val="20"/>
          <w:lang w:val="es-AR"/>
        </w:rPr>
      </w:pPr>
    </w:p>
    <w:p w14:paraId="3D4BAE5C" w14:textId="4860D061" w:rsidR="00B118F8" w:rsidRPr="00B118F8" w:rsidRDefault="00B118F8">
      <w:pPr>
        <w:rPr>
          <w:b/>
          <w:color w:val="FF0000"/>
          <w:sz w:val="20"/>
          <w:szCs w:val="20"/>
          <w:lang w:val="es-AR"/>
        </w:rPr>
      </w:pPr>
      <w:r w:rsidRPr="00B118F8">
        <w:rPr>
          <w:b/>
          <w:color w:val="FF0000"/>
          <w:sz w:val="20"/>
          <w:szCs w:val="20"/>
          <w:lang w:val="es-AR"/>
        </w:rPr>
        <w:t xml:space="preserve">Impuesto Diferido: </w:t>
      </w:r>
    </w:p>
    <w:p w14:paraId="452703F0" w14:textId="33A9EDF9" w:rsidR="00B118F8" w:rsidRDefault="00B118F8">
      <w:pPr>
        <w:rPr>
          <w:color w:val="FF0000"/>
          <w:sz w:val="20"/>
          <w:szCs w:val="20"/>
          <w:lang w:val="es-AR"/>
        </w:rPr>
      </w:pPr>
      <w:r>
        <w:rPr>
          <w:color w:val="FF0000"/>
          <w:sz w:val="20"/>
          <w:szCs w:val="20"/>
          <w:lang w:val="es-AR"/>
        </w:rPr>
        <w:t>En caso de aplicar el método del Impuesto diferido debe aclararlo en la nota</w:t>
      </w:r>
      <w:r w:rsidR="00DF401A">
        <w:rPr>
          <w:color w:val="FF0000"/>
          <w:sz w:val="20"/>
          <w:szCs w:val="20"/>
          <w:lang w:val="es-AR"/>
        </w:rPr>
        <w:t>.</w:t>
      </w:r>
    </w:p>
    <w:p w14:paraId="02D4360F" w14:textId="222A9892" w:rsidR="00B118F8" w:rsidRDefault="00B118F8">
      <w:pPr>
        <w:rPr>
          <w:color w:val="FF0000"/>
          <w:sz w:val="20"/>
          <w:szCs w:val="20"/>
          <w:lang w:val="es-AR"/>
        </w:rPr>
      </w:pPr>
    </w:p>
    <w:p w14:paraId="572BD894" w14:textId="26D4255B" w:rsidR="00B118F8" w:rsidRDefault="00B118F8">
      <w:pPr>
        <w:rPr>
          <w:b/>
          <w:color w:val="FF0000"/>
          <w:sz w:val="20"/>
          <w:szCs w:val="20"/>
          <w:lang w:val="es-AR"/>
        </w:rPr>
      </w:pPr>
      <w:r w:rsidRPr="00B118F8">
        <w:rPr>
          <w:b/>
          <w:color w:val="FF0000"/>
          <w:sz w:val="20"/>
          <w:szCs w:val="20"/>
          <w:lang w:val="es-AR"/>
        </w:rPr>
        <w:t>Empresa en Marcha:</w:t>
      </w:r>
      <w:r w:rsidR="00DF401A">
        <w:rPr>
          <w:b/>
          <w:color w:val="FF0000"/>
          <w:sz w:val="20"/>
          <w:szCs w:val="20"/>
          <w:lang w:val="es-AR"/>
        </w:rPr>
        <w:t xml:space="preserve"> (el párrafo debe ir previo a las Políticas contables)</w:t>
      </w:r>
    </w:p>
    <w:p w14:paraId="34699213" w14:textId="70C6E86D" w:rsidR="00B118F8" w:rsidRDefault="00B118F8">
      <w:pPr>
        <w:rPr>
          <w:color w:val="FF0000"/>
          <w:sz w:val="20"/>
          <w:szCs w:val="20"/>
          <w:lang w:val="es-AR"/>
        </w:rPr>
      </w:pPr>
      <w:r>
        <w:rPr>
          <w:color w:val="FF0000"/>
          <w:sz w:val="20"/>
          <w:szCs w:val="20"/>
          <w:lang w:val="es-AR"/>
        </w:rPr>
        <w:t>si existen incertidumbres que aporten dudas acerca de la capacidad de la entidad para que siga funcionando debe aclararlo en notas</w:t>
      </w:r>
    </w:p>
    <w:p w14:paraId="19CF9842" w14:textId="30B1B37E" w:rsidR="00DF401A" w:rsidRDefault="00DF401A">
      <w:pPr>
        <w:rPr>
          <w:color w:val="FF0000"/>
          <w:sz w:val="20"/>
          <w:szCs w:val="20"/>
          <w:lang w:val="es-AR"/>
        </w:rPr>
      </w:pPr>
    </w:p>
    <w:p w14:paraId="2C3FACF6" w14:textId="5FE0C11A" w:rsidR="00DF401A" w:rsidRPr="00DF401A" w:rsidRDefault="00DF401A">
      <w:pPr>
        <w:rPr>
          <w:b/>
          <w:color w:val="FF0000"/>
          <w:sz w:val="20"/>
          <w:szCs w:val="20"/>
          <w:u w:val="single"/>
          <w:lang w:val="es-AR"/>
        </w:rPr>
      </w:pPr>
      <w:r w:rsidRPr="00DF401A">
        <w:rPr>
          <w:b/>
          <w:color w:val="FF0000"/>
          <w:sz w:val="20"/>
          <w:szCs w:val="20"/>
          <w:u w:val="single"/>
          <w:lang w:val="es-AR"/>
        </w:rPr>
        <w:t>Ejemplos:</w:t>
      </w:r>
    </w:p>
    <w:p w14:paraId="0AD657D7" w14:textId="34246FEE" w:rsidR="00DF401A" w:rsidRDefault="00DF401A">
      <w:pPr>
        <w:rPr>
          <w:color w:val="FF0000"/>
          <w:sz w:val="20"/>
          <w:szCs w:val="20"/>
          <w:lang w:val="es-AR"/>
        </w:rPr>
      </w:pPr>
      <w:r w:rsidRPr="00DF401A">
        <w:rPr>
          <w:b/>
          <w:color w:val="FF0000"/>
          <w:sz w:val="20"/>
          <w:szCs w:val="20"/>
          <w:u w:val="single"/>
          <w:lang w:val="es-AR"/>
        </w:rPr>
        <w:t>Opción 1:</w:t>
      </w:r>
      <w:r w:rsidRPr="00DF401A">
        <w:rPr>
          <w:color w:val="FF0000"/>
          <w:sz w:val="20"/>
          <w:szCs w:val="20"/>
          <w:lang w:val="es-AR"/>
        </w:rPr>
        <w:t xml:space="preserve"> </w:t>
      </w:r>
      <w:r>
        <w:rPr>
          <w:color w:val="FF0000"/>
          <w:sz w:val="20"/>
          <w:szCs w:val="20"/>
          <w:lang w:val="es-AR"/>
        </w:rPr>
        <w:t>A la fecha de cierre del presente ejercicio, la dirección de la sociedad se encuentra realizando trabajos previos de organización y análisis de mercado y económicos para definir el inicio de las actividades por la cual fue constituida.</w:t>
      </w:r>
    </w:p>
    <w:p w14:paraId="7A9D85CE" w14:textId="08232F4B" w:rsidR="00DF401A" w:rsidRDefault="00DF401A">
      <w:pPr>
        <w:rPr>
          <w:color w:val="FF0000"/>
          <w:sz w:val="20"/>
          <w:szCs w:val="20"/>
          <w:lang w:val="es-AR"/>
        </w:rPr>
      </w:pPr>
    </w:p>
    <w:p w14:paraId="48DA104F" w14:textId="574A7B25" w:rsidR="00DF401A" w:rsidRDefault="00DF401A">
      <w:pPr>
        <w:rPr>
          <w:color w:val="FF0000"/>
          <w:sz w:val="20"/>
          <w:szCs w:val="20"/>
          <w:lang w:val="es-AR"/>
        </w:rPr>
      </w:pPr>
      <w:r w:rsidRPr="00DF401A">
        <w:rPr>
          <w:b/>
          <w:color w:val="FF0000"/>
          <w:sz w:val="20"/>
          <w:szCs w:val="20"/>
          <w:u w:val="single"/>
          <w:lang w:val="es-AR"/>
        </w:rPr>
        <w:t>Opción 2:</w:t>
      </w:r>
      <w:r>
        <w:rPr>
          <w:color w:val="FF0000"/>
          <w:sz w:val="20"/>
          <w:szCs w:val="20"/>
          <w:lang w:val="es-AR"/>
        </w:rPr>
        <w:t xml:space="preserve"> A la fecha de cierre del presente ejercicio, la entidad no ha registrado ingresos por ventas dado que no se encuentra operando comercialmente en forma activa. La administración se encuentra evaluando alternativas para reactivas las actividades comerciales en el futuro</w:t>
      </w:r>
    </w:p>
    <w:p w14:paraId="6AA8A9EF" w14:textId="5F633001" w:rsidR="00DF401A" w:rsidRDefault="00DF401A">
      <w:pPr>
        <w:rPr>
          <w:color w:val="FF0000"/>
          <w:sz w:val="20"/>
          <w:szCs w:val="20"/>
          <w:lang w:val="es-AR"/>
        </w:rPr>
      </w:pPr>
    </w:p>
    <w:p w14:paraId="7B356FF9" w14:textId="3C0AE017" w:rsidR="00DF401A" w:rsidRDefault="00DF401A">
      <w:pPr>
        <w:rPr>
          <w:color w:val="FF0000"/>
          <w:sz w:val="20"/>
          <w:szCs w:val="20"/>
          <w:u w:val="single"/>
          <w:lang w:val="es-AR"/>
        </w:rPr>
      </w:pPr>
      <w:r w:rsidRPr="00DF401A">
        <w:rPr>
          <w:color w:val="FF0000"/>
          <w:sz w:val="20"/>
          <w:szCs w:val="20"/>
          <w:u w:val="single"/>
          <w:lang w:val="es-AR"/>
        </w:rPr>
        <w:t xml:space="preserve">En ambos casos el auditor debe agregar en el informe el párrafo de énfasis. </w:t>
      </w:r>
    </w:p>
    <w:p w14:paraId="0843B8A3" w14:textId="290EF65F" w:rsidR="00DF401A" w:rsidRDefault="00DF401A">
      <w:pPr>
        <w:rPr>
          <w:color w:val="FF0000"/>
          <w:sz w:val="20"/>
          <w:szCs w:val="20"/>
          <w:u w:val="single"/>
          <w:lang w:val="es-AR"/>
        </w:rPr>
      </w:pPr>
    </w:p>
    <w:p w14:paraId="3E0E53FB" w14:textId="5998B8A2" w:rsidR="00DF401A" w:rsidRDefault="00DF401A">
      <w:pPr>
        <w:rPr>
          <w:b/>
          <w:color w:val="FF0000"/>
          <w:sz w:val="28"/>
          <w:szCs w:val="20"/>
          <w:u w:val="single"/>
          <w:lang w:val="es-AR"/>
        </w:rPr>
      </w:pPr>
      <w:r w:rsidRPr="00DF401A">
        <w:rPr>
          <w:b/>
          <w:color w:val="FF0000"/>
          <w:sz w:val="28"/>
          <w:szCs w:val="20"/>
          <w:u w:val="single"/>
          <w:lang w:val="es-AR"/>
        </w:rPr>
        <w:t>Entes Medianos:</w:t>
      </w:r>
    </w:p>
    <w:p w14:paraId="52F006C7" w14:textId="76EF46FF" w:rsidR="00DF401A" w:rsidRPr="00B16ED3" w:rsidRDefault="00DF401A">
      <w:pPr>
        <w:rPr>
          <w:color w:val="FF0000"/>
          <w:sz w:val="20"/>
          <w:szCs w:val="20"/>
          <w:lang w:val="es-AR"/>
        </w:rPr>
      </w:pPr>
      <w:r w:rsidRPr="00B16ED3">
        <w:rPr>
          <w:color w:val="FF0000"/>
          <w:sz w:val="20"/>
          <w:szCs w:val="20"/>
          <w:lang w:val="es-AR"/>
        </w:rPr>
        <w:t>Si el ente es mediano debe aclararlo en la nota 2 de clasificación de la entidad.</w:t>
      </w:r>
    </w:p>
    <w:p w14:paraId="54838F09" w14:textId="56132369" w:rsidR="00DF401A" w:rsidRPr="00B16ED3" w:rsidRDefault="00DF401A">
      <w:pPr>
        <w:rPr>
          <w:color w:val="FF0000"/>
          <w:sz w:val="20"/>
          <w:szCs w:val="20"/>
          <w:lang w:val="es-AR"/>
        </w:rPr>
      </w:pPr>
    </w:p>
    <w:p w14:paraId="37425680" w14:textId="7D6EAF26" w:rsidR="00DF401A" w:rsidRPr="00B16ED3" w:rsidRDefault="00DF401A" w:rsidP="00B16ED3">
      <w:pPr>
        <w:jc w:val="both"/>
        <w:rPr>
          <w:color w:val="FF0000"/>
          <w:sz w:val="20"/>
          <w:szCs w:val="20"/>
          <w:lang w:val="es-AR"/>
        </w:rPr>
      </w:pPr>
      <w:r w:rsidRPr="00B16ED3">
        <w:rPr>
          <w:b/>
          <w:color w:val="FF0000"/>
          <w:sz w:val="20"/>
          <w:szCs w:val="20"/>
          <w:lang w:val="es-AR"/>
        </w:rPr>
        <w:t>I</w:t>
      </w:r>
      <w:r w:rsidR="00B16ED3" w:rsidRPr="00B16ED3">
        <w:rPr>
          <w:b/>
          <w:color w:val="FF0000"/>
          <w:sz w:val="20"/>
          <w:szCs w:val="20"/>
          <w:lang w:val="es-AR"/>
        </w:rPr>
        <w:t>mpuesto diferido es obligatorio:</w:t>
      </w:r>
      <w:r w:rsidR="00B16ED3" w:rsidRPr="00B16ED3">
        <w:rPr>
          <w:color w:val="FF0000"/>
          <w:sz w:val="20"/>
          <w:szCs w:val="20"/>
          <w:lang w:val="es-AR"/>
        </w:rPr>
        <w:t xml:space="preserve"> debe realizar la conciliación en notas.</w:t>
      </w:r>
    </w:p>
    <w:p w14:paraId="38B53826" w14:textId="77777777" w:rsidR="00B16ED3" w:rsidRDefault="00B16ED3" w:rsidP="00B16ED3">
      <w:pPr>
        <w:jc w:val="both"/>
        <w:rPr>
          <w:color w:val="FF0000"/>
          <w:sz w:val="20"/>
          <w:szCs w:val="20"/>
          <w:lang w:val="es-AR"/>
        </w:rPr>
      </w:pPr>
    </w:p>
    <w:p w14:paraId="002771DB" w14:textId="6CF972C7" w:rsidR="00DF401A" w:rsidRPr="00B16ED3" w:rsidRDefault="00DF401A" w:rsidP="00B16ED3">
      <w:pPr>
        <w:jc w:val="both"/>
        <w:rPr>
          <w:color w:val="FF0000"/>
          <w:sz w:val="20"/>
          <w:szCs w:val="20"/>
          <w:lang w:val="es-AR"/>
        </w:rPr>
      </w:pPr>
      <w:r w:rsidRPr="00B16ED3">
        <w:rPr>
          <w:color w:val="FF0000"/>
          <w:sz w:val="20"/>
          <w:szCs w:val="20"/>
          <w:lang w:val="es-AR"/>
        </w:rPr>
        <w:t xml:space="preserve">Tiene la opción de no aplicar justificando </w:t>
      </w:r>
      <w:r w:rsidR="00B16ED3" w:rsidRPr="00B16ED3">
        <w:rPr>
          <w:color w:val="FF0000"/>
          <w:sz w:val="20"/>
          <w:szCs w:val="20"/>
          <w:lang w:val="es-AR"/>
        </w:rPr>
        <w:t>que aplica el principio de</w:t>
      </w:r>
      <w:r w:rsidRPr="00B16ED3">
        <w:rPr>
          <w:color w:val="FF0000"/>
          <w:sz w:val="20"/>
          <w:szCs w:val="20"/>
          <w:lang w:val="es-AR"/>
        </w:rPr>
        <w:t xml:space="preserve"> </w:t>
      </w:r>
      <w:r w:rsidRPr="00B16ED3">
        <w:rPr>
          <w:b/>
          <w:color w:val="FF0000"/>
          <w:sz w:val="20"/>
          <w:szCs w:val="20"/>
          <w:u w:val="single"/>
          <w:lang w:val="es-AR"/>
        </w:rPr>
        <w:t xml:space="preserve">Costo o esfuerzo </w:t>
      </w:r>
      <w:r w:rsidR="00B16ED3" w:rsidRPr="00B16ED3">
        <w:rPr>
          <w:b/>
          <w:color w:val="FF0000"/>
          <w:sz w:val="20"/>
          <w:szCs w:val="20"/>
          <w:u w:val="single"/>
          <w:lang w:val="es-AR"/>
        </w:rPr>
        <w:t>desproporcionado</w:t>
      </w:r>
      <w:r w:rsidR="00B16ED3" w:rsidRPr="00B16ED3">
        <w:rPr>
          <w:color w:val="FF0000"/>
          <w:sz w:val="20"/>
          <w:szCs w:val="20"/>
          <w:lang w:val="es-AR"/>
        </w:rPr>
        <w:t xml:space="preserve"> (83)</w:t>
      </w:r>
    </w:p>
    <w:p w14:paraId="324699AB" w14:textId="488EE4A2" w:rsidR="00DF401A" w:rsidRDefault="00DF401A" w:rsidP="00B16ED3">
      <w:pPr>
        <w:jc w:val="both"/>
        <w:rPr>
          <w:color w:val="FF0000"/>
          <w:sz w:val="20"/>
          <w:szCs w:val="20"/>
          <w:lang w:val="es-AR"/>
        </w:rPr>
      </w:pPr>
      <w:r w:rsidRPr="00B16ED3">
        <w:rPr>
          <w:b/>
          <w:color w:val="FF0000"/>
          <w:sz w:val="20"/>
          <w:szCs w:val="20"/>
          <w:u w:val="single"/>
          <w:lang w:val="es-AR"/>
        </w:rPr>
        <w:t>Ejemplo de nota:</w:t>
      </w:r>
      <w:r w:rsidRPr="00DF401A">
        <w:rPr>
          <w:color w:val="FF0000"/>
          <w:sz w:val="20"/>
          <w:szCs w:val="20"/>
          <w:lang w:val="es-AR"/>
        </w:rPr>
        <w:t xml:space="preserve"> La Sociedad ha optado por no reconocer activos ni pasivos por impuesto diferido, según lo establecido el párrafo 83 de las NUA, ya que hacerlo implicaría un costo o esfuerzo desproporcionado en función del beneficio que aportaría. Se considera que ningún usuario pierde información relevante ni se ve impedido de entender la situación económica o financiera de la empresa por no contar con ese dato, mientras que calcularlo requeriría seguimiento detallado de diferencias temporarias, asesoramiento y sistemas adicionales, representando un esfuerzo importante que no se justifica dadas las características y el tamaño de la Sociedad.</w:t>
      </w:r>
    </w:p>
    <w:p w14:paraId="2CE60780" w14:textId="73B5F1F2" w:rsidR="00B16ED3" w:rsidRPr="00B16ED3" w:rsidRDefault="00B16ED3" w:rsidP="00B16ED3">
      <w:pPr>
        <w:jc w:val="both"/>
        <w:rPr>
          <w:color w:val="FF0000"/>
          <w:sz w:val="20"/>
          <w:szCs w:val="20"/>
          <w:lang w:val="es-AR"/>
        </w:rPr>
      </w:pPr>
    </w:p>
    <w:sectPr w:rsidR="00B16ED3" w:rsidRPr="00B16ED3" w:rsidSect="00121E45">
      <w:pgSz w:w="11910" w:h="16840"/>
      <w:pgMar w:top="720" w:right="425" w:bottom="720" w:left="72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F91F" w14:textId="77777777" w:rsidR="00FD3D0A" w:rsidRDefault="00FD3D0A">
      <w:r>
        <w:separator/>
      </w:r>
    </w:p>
  </w:endnote>
  <w:endnote w:type="continuationSeparator" w:id="0">
    <w:p w14:paraId="3CF8DBB1" w14:textId="77777777" w:rsidR="00FD3D0A" w:rsidRDefault="00FD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F142" w14:textId="77777777" w:rsidR="00FD3D0A" w:rsidRDefault="00FD3D0A">
      <w:r>
        <w:separator/>
      </w:r>
    </w:p>
  </w:footnote>
  <w:footnote w:type="continuationSeparator" w:id="0">
    <w:p w14:paraId="752B3AA9" w14:textId="77777777" w:rsidR="00FD3D0A" w:rsidRDefault="00FD3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E9D"/>
    <w:multiLevelType w:val="hybridMultilevel"/>
    <w:tmpl w:val="BC4069E8"/>
    <w:lvl w:ilvl="0" w:tplc="E28CAA7E">
      <w:start w:val="1"/>
      <w:numFmt w:val="bullet"/>
      <w:lvlText w:val=""/>
      <w:lvlJc w:val="left"/>
      <w:pPr>
        <w:ind w:left="720" w:hanging="360"/>
      </w:pPr>
      <w:rPr>
        <w:rFonts w:ascii="Symbol" w:hAnsi="Symbol" w:hint="default"/>
        <w:b w:val="0"/>
        <w:i w:val="0"/>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9E60AE"/>
    <w:multiLevelType w:val="hybridMultilevel"/>
    <w:tmpl w:val="65E0AA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090352"/>
    <w:multiLevelType w:val="multilevel"/>
    <w:tmpl w:val="631A758C"/>
    <w:lvl w:ilvl="0">
      <w:start w:val="1"/>
      <w:numFmt w:val="decimal"/>
      <w:lvlText w:val="%1."/>
      <w:lvlJc w:val="left"/>
      <w:pPr>
        <w:ind w:left="720" w:hanging="360"/>
      </w:pPr>
      <w:rPr>
        <w:rFonts w:hint="default"/>
        <w:color w:val="auto"/>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B41730"/>
    <w:multiLevelType w:val="hybridMultilevel"/>
    <w:tmpl w:val="C22A35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35014C2"/>
    <w:multiLevelType w:val="hybridMultilevel"/>
    <w:tmpl w:val="286068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B095644"/>
    <w:multiLevelType w:val="multilevel"/>
    <w:tmpl w:val="9392D6B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FA7C42"/>
    <w:multiLevelType w:val="hybridMultilevel"/>
    <w:tmpl w:val="4CA000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2CA5BB4"/>
    <w:multiLevelType w:val="hybridMultilevel"/>
    <w:tmpl w:val="B4C2E6E2"/>
    <w:lvl w:ilvl="0" w:tplc="627A5B7A">
      <w:start w:val="1"/>
      <w:numFmt w:val="decimal"/>
      <w:lvlText w:val="%1-"/>
      <w:lvlJc w:val="left"/>
      <w:pPr>
        <w:ind w:left="720" w:hanging="360"/>
      </w:pPr>
      <w:rPr>
        <w:rFonts w:asciiTheme="majorHAnsi" w:eastAsiaTheme="minorHAnsi" w:hAnsiTheme="majorHAns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7657960"/>
    <w:multiLevelType w:val="hybridMultilevel"/>
    <w:tmpl w:val="C45479CC"/>
    <w:lvl w:ilvl="0" w:tplc="2C0A0001">
      <w:start w:val="1"/>
      <w:numFmt w:val="bullet"/>
      <w:lvlText w:val=""/>
      <w:lvlJc w:val="left"/>
      <w:pPr>
        <w:ind w:left="1920" w:hanging="360"/>
      </w:pPr>
      <w:rPr>
        <w:rFonts w:ascii="Symbol" w:hAnsi="Symbol" w:hint="default"/>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9" w15:restartNumberingAfterBreak="0">
    <w:nsid w:val="2D34502F"/>
    <w:multiLevelType w:val="hybridMultilevel"/>
    <w:tmpl w:val="8EA82F6C"/>
    <w:lvl w:ilvl="0" w:tplc="79F06A82">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0" w15:restartNumberingAfterBreak="0">
    <w:nsid w:val="2EA640C3"/>
    <w:multiLevelType w:val="hybridMultilevel"/>
    <w:tmpl w:val="55842C6C"/>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1" w15:restartNumberingAfterBreak="0">
    <w:nsid w:val="41494B82"/>
    <w:multiLevelType w:val="hybridMultilevel"/>
    <w:tmpl w:val="90CE95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1BE33AF"/>
    <w:multiLevelType w:val="hybridMultilevel"/>
    <w:tmpl w:val="28BC017A"/>
    <w:lvl w:ilvl="0" w:tplc="4CE44F88">
      <w:start w:val="3"/>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4C53F8A"/>
    <w:multiLevelType w:val="hybridMultilevel"/>
    <w:tmpl w:val="FB34B8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94F56F9"/>
    <w:multiLevelType w:val="hybridMultilevel"/>
    <w:tmpl w:val="D28CDD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A5C27F9"/>
    <w:multiLevelType w:val="hybridMultilevel"/>
    <w:tmpl w:val="8F6EE438"/>
    <w:lvl w:ilvl="0" w:tplc="2C0A0001">
      <w:start w:val="1"/>
      <w:numFmt w:val="bullet"/>
      <w:lvlText w:val=""/>
      <w:lvlJc w:val="left"/>
      <w:pPr>
        <w:ind w:left="1077" w:hanging="360"/>
      </w:pPr>
      <w:rPr>
        <w:rFonts w:ascii="Symbol" w:hAnsi="Symbol" w:hint="default"/>
      </w:rPr>
    </w:lvl>
    <w:lvl w:ilvl="1" w:tplc="3E2C8FE6">
      <w:numFmt w:val="bullet"/>
      <w:lvlText w:val="•"/>
      <w:lvlJc w:val="left"/>
      <w:pPr>
        <w:ind w:left="2157" w:hanging="720"/>
      </w:pPr>
      <w:rPr>
        <w:rFonts w:ascii="Arial" w:eastAsia="Arial" w:hAnsi="Arial" w:cs="Arial"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6" w15:restartNumberingAfterBreak="0">
    <w:nsid w:val="6D8010B7"/>
    <w:multiLevelType w:val="hybridMultilevel"/>
    <w:tmpl w:val="9C74A5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53B291F"/>
    <w:multiLevelType w:val="hybridMultilevel"/>
    <w:tmpl w:val="92F2D4C2"/>
    <w:lvl w:ilvl="0" w:tplc="F2EE1E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8"/>
  </w:num>
  <w:num w:numId="5">
    <w:abstractNumId w:val="15"/>
  </w:num>
  <w:num w:numId="6">
    <w:abstractNumId w:val="3"/>
  </w:num>
  <w:num w:numId="7">
    <w:abstractNumId w:val="12"/>
  </w:num>
  <w:num w:numId="8">
    <w:abstractNumId w:val="4"/>
  </w:num>
  <w:num w:numId="9">
    <w:abstractNumId w:val="1"/>
  </w:num>
  <w:num w:numId="10">
    <w:abstractNumId w:val="16"/>
  </w:num>
  <w:num w:numId="11">
    <w:abstractNumId w:val="5"/>
  </w:num>
  <w:num w:numId="12">
    <w:abstractNumId w:val="17"/>
  </w:num>
  <w:num w:numId="13">
    <w:abstractNumId w:val="11"/>
  </w:num>
  <w:num w:numId="14">
    <w:abstractNumId w:val="13"/>
  </w:num>
  <w:num w:numId="15">
    <w:abstractNumId w:val="14"/>
  </w:num>
  <w:num w:numId="16">
    <w:abstractNumId w:val="6"/>
  </w:num>
  <w:num w:numId="17">
    <w:abstractNumId w:val="9"/>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09"/>
    <w:rsid w:val="00000938"/>
    <w:rsid w:val="00013C58"/>
    <w:rsid w:val="00013F9E"/>
    <w:rsid w:val="00020A3C"/>
    <w:rsid w:val="000252E9"/>
    <w:rsid w:val="00026861"/>
    <w:rsid w:val="00031FF3"/>
    <w:rsid w:val="0003315C"/>
    <w:rsid w:val="00041AEB"/>
    <w:rsid w:val="00045F4A"/>
    <w:rsid w:val="00050144"/>
    <w:rsid w:val="00052C3D"/>
    <w:rsid w:val="00054897"/>
    <w:rsid w:val="00060ECA"/>
    <w:rsid w:val="00061BBD"/>
    <w:rsid w:val="00062037"/>
    <w:rsid w:val="00063719"/>
    <w:rsid w:val="00064221"/>
    <w:rsid w:val="00066D9D"/>
    <w:rsid w:val="00070379"/>
    <w:rsid w:val="00071AE2"/>
    <w:rsid w:val="00077061"/>
    <w:rsid w:val="000807C9"/>
    <w:rsid w:val="0008106F"/>
    <w:rsid w:val="0008398A"/>
    <w:rsid w:val="000855ED"/>
    <w:rsid w:val="0009198A"/>
    <w:rsid w:val="00093AC5"/>
    <w:rsid w:val="000959B7"/>
    <w:rsid w:val="000A21F7"/>
    <w:rsid w:val="000A242B"/>
    <w:rsid w:val="000A4034"/>
    <w:rsid w:val="000A7E58"/>
    <w:rsid w:val="000B7CA8"/>
    <w:rsid w:val="000B7CB3"/>
    <w:rsid w:val="000C2CB7"/>
    <w:rsid w:val="000C7AF4"/>
    <w:rsid w:val="000D1E8C"/>
    <w:rsid w:val="000D34FF"/>
    <w:rsid w:val="000D4218"/>
    <w:rsid w:val="000E212F"/>
    <w:rsid w:val="000E7607"/>
    <w:rsid w:val="000F1934"/>
    <w:rsid w:val="000F461C"/>
    <w:rsid w:val="000F4B3D"/>
    <w:rsid w:val="001025E5"/>
    <w:rsid w:val="00102D22"/>
    <w:rsid w:val="001047FD"/>
    <w:rsid w:val="00114423"/>
    <w:rsid w:val="00114B11"/>
    <w:rsid w:val="0011576E"/>
    <w:rsid w:val="00121E45"/>
    <w:rsid w:val="00127395"/>
    <w:rsid w:val="001315F8"/>
    <w:rsid w:val="00141C2B"/>
    <w:rsid w:val="00143E8F"/>
    <w:rsid w:val="00146AFF"/>
    <w:rsid w:val="001511DA"/>
    <w:rsid w:val="00151C64"/>
    <w:rsid w:val="001600A4"/>
    <w:rsid w:val="00160D18"/>
    <w:rsid w:val="00161A9F"/>
    <w:rsid w:val="00161AAD"/>
    <w:rsid w:val="00161D9A"/>
    <w:rsid w:val="00164724"/>
    <w:rsid w:val="00171F19"/>
    <w:rsid w:val="00176463"/>
    <w:rsid w:val="00182D00"/>
    <w:rsid w:val="00185F42"/>
    <w:rsid w:val="00194612"/>
    <w:rsid w:val="0019524E"/>
    <w:rsid w:val="0019649C"/>
    <w:rsid w:val="001A06FB"/>
    <w:rsid w:val="001A4FD9"/>
    <w:rsid w:val="001B01B9"/>
    <w:rsid w:val="001B4EC9"/>
    <w:rsid w:val="001C016E"/>
    <w:rsid w:val="001C2C42"/>
    <w:rsid w:val="001C4AA5"/>
    <w:rsid w:val="001E1211"/>
    <w:rsid w:val="001E2363"/>
    <w:rsid w:val="001E63D6"/>
    <w:rsid w:val="001E6571"/>
    <w:rsid w:val="001F53FC"/>
    <w:rsid w:val="001F73BE"/>
    <w:rsid w:val="002053CF"/>
    <w:rsid w:val="00205DD3"/>
    <w:rsid w:val="002062DF"/>
    <w:rsid w:val="00207758"/>
    <w:rsid w:val="00210BFC"/>
    <w:rsid w:val="00213DA2"/>
    <w:rsid w:val="00224145"/>
    <w:rsid w:val="002241BA"/>
    <w:rsid w:val="00225214"/>
    <w:rsid w:val="002334F3"/>
    <w:rsid w:val="00233ACA"/>
    <w:rsid w:val="00235DC0"/>
    <w:rsid w:val="00237600"/>
    <w:rsid w:val="00240389"/>
    <w:rsid w:val="0024367E"/>
    <w:rsid w:val="00243AB0"/>
    <w:rsid w:val="0024442F"/>
    <w:rsid w:val="00250057"/>
    <w:rsid w:val="002512B7"/>
    <w:rsid w:val="002546B7"/>
    <w:rsid w:val="00257CD8"/>
    <w:rsid w:val="0026114B"/>
    <w:rsid w:val="00262551"/>
    <w:rsid w:val="002647E0"/>
    <w:rsid w:val="0026700D"/>
    <w:rsid w:val="00280DD2"/>
    <w:rsid w:val="00281405"/>
    <w:rsid w:val="00282F21"/>
    <w:rsid w:val="002847A9"/>
    <w:rsid w:val="002862BC"/>
    <w:rsid w:val="00291C23"/>
    <w:rsid w:val="00296235"/>
    <w:rsid w:val="002A0DBE"/>
    <w:rsid w:val="002A26E6"/>
    <w:rsid w:val="002A2897"/>
    <w:rsid w:val="002A46E2"/>
    <w:rsid w:val="002A5014"/>
    <w:rsid w:val="002B12E3"/>
    <w:rsid w:val="002B1BD3"/>
    <w:rsid w:val="002B24A6"/>
    <w:rsid w:val="002C2CD4"/>
    <w:rsid w:val="002C785A"/>
    <w:rsid w:val="002D213F"/>
    <w:rsid w:val="002D3624"/>
    <w:rsid w:val="002D7693"/>
    <w:rsid w:val="002E23EF"/>
    <w:rsid w:val="002E29E2"/>
    <w:rsid w:val="002E2B36"/>
    <w:rsid w:val="002E486E"/>
    <w:rsid w:val="00300E41"/>
    <w:rsid w:val="0030612F"/>
    <w:rsid w:val="00312F6C"/>
    <w:rsid w:val="00313F1F"/>
    <w:rsid w:val="00315DF7"/>
    <w:rsid w:val="0032076F"/>
    <w:rsid w:val="003231ED"/>
    <w:rsid w:val="00326A84"/>
    <w:rsid w:val="00331062"/>
    <w:rsid w:val="00335FE1"/>
    <w:rsid w:val="00345ACE"/>
    <w:rsid w:val="003463F2"/>
    <w:rsid w:val="00353F87"/>
    <w:rsid w:val="0035447E"/>
    <w:rsid w:val="00355633"/>
    <w:rsid w:val="00360EF7"/>
    <w:rsid w:val="00362256"/>
    <w:rsid w:val="00365C57"/>
    <w:rsid w:val="00376687"/>
    <w:rsid w:val="003766AE"/>
    <w:rsid w:val="0038383D"/>
    <w:rsid w:val="003845F1"/>
    <w:rsid w:val="003872C1"/>
    <w:rsid w:val="00391EDE"/>
    <w:rsid w:val="003A5E3E"/>
    <w:rsid w:val="003B090C"/>
    <w:rsid w:val="003B319F"/>
    <w:rsid w:val="003B7CBA"/>
    <w:rsid w:val="003C020C"/>
    <w:rsid w:val="003D11EC"/>
    <w:rsid w:val="003D1529"/>
    <w:rsid w:val="003D503D"/>
    <w:rsid w:val="003D5EF5"/>
    <w:rsid w:val="003D6C39"/>
    <w:rsid w:val="003D7E6A"/>
    <w:rsid w:val="003E01B1"/>
    <w:rsid w:val="003E3086"/>
    <w:rsid w:val="003E4797"/>
    <w:rsid w:val="003F4070"/>
    <w:rsid w:val="003F615A"/>
    <w:rsid w:val="003F6DFE"/>
    <w:rsid w:val="00400EB8"/>
    <w:rsid w:val="00406812"/>
    <w:rsid w:val="00411A54"/>
    <w:rsid w:val="00426B7F"/>
    <w:rsid w:val="00434C0E"/>
    <w:rsid w:val="004375B6"/>
    <w:rsid w:val="00440CD6"/>
    <w:rsid w:val="004443F1"/>
    <w:rsid w:val="00446D3A"/>
    <w:rsid w:val="00450933"/>
    <w:rsid w:val="0045257E"/>
    <w:rsid w:val="00454391"/>
    <w:rsid w:val="00455508"/>
    <w:rsid w:val="004572DD"/>
    <w:rsid w:val="0045787A"/>
    <w:rsid w:val="00457EA7"/>
    <w:rsid w:val="004605F8"/>
    <w:rsid w:val="004625A6"/>
    <w:rsid w:val="00464AC9"/>
    <w:rsid w:val="00475354"/>
    <w:rsid w:val="004956DA"/>
    <w:rsid w:val="004963EF"/>
    <w:rsid w:val="004A1626"/>
    <w:rsid w:val="004A3BBC"/>
    <w:rsid w:val="004A4DA2"/>
    <w:rsid w:val="004A570A"/>
    <w:rsid w:val="004B0C20"/>
    <w:rsid w:val="004B19A8"/>
    <w:rsid w:val="004B32E4"/>
    <w:rsid w:val="004B3D57"/>
    <w:rsid w:val="004B4E9D"/>
    <w:rsid w:val="004B5802"/>
    <w:rsid w:val="004B6423"/>
    <w:rsid w:val="004C1722"/>
    <w:rsid w:val="004C4242"/>
    <w:rsid w:val="004D7109"/>
    <w:rsid w:val="004E2DAE"/>
    <w:rsid w:val="004E30E0"/>
    <w:rsid w:val="004E7BB4"/>
    <w:rsid w:val="004F3F03"/>
    <w:rsid w:val="005012D9"/>
    <w:rsid w:val="0051412D"/>
    <w:rsid w:val="005165D1"/>
    <w:rsid w:val="00525AD0"/>
    <w:rsid w:val="00531059"/>
    <w:rsid w:val="0053159D"/>
    <w:rsid w:val="00531A72"/>
    <w:rsid w:val="00540093"/>
    <w:rsid w:val="00541F35"/>
    <w:rsid w:val="00544709"/>
    <w:rsid w:val="00544CAD"/>
    <w:rsid w:val="00550778"/>
    <w:rsid w:val="0055087F"/>
    <w:rsid w:val="00554C0E"/>
    <w:rsid w:val="00555E23"/>
    <w:rsid w:val="00555E96"/>
    <w:rsid w:val="00555FD8"/>
    <w:rsid w:val="0056151F"/>
    <w:rsid w:val="005615B6"/>
    <w:rsid w:val="00565DFE"/>
    <w:rsid w:val="00567441"/>
    <w:rsid w:val="005712F9"/>
    <w:rsid w:val="0057311A"/>
    <w:rsid w:val="00574B4E"/>
    <w:rsid w:val="00577D6B"/>
    <w:rsid w:val="005822A6"/>
    <w:rsid w:val="005835C8"/>
    <w:rsid w:val="0058583A"/>
    <w:rsid w:val="0059059C"/>
    <w:rsid w:val="00592950"/>
    <w:rsid w:val="005A3904"/>
    <w:rsid w:val="005A66A4"/>
    <w:rsid w:val="005A69DF"/>
    <w:rsid w:val="005A7EFF"/>
    <w:rsid w:val="005B5EC8"/>
    <w:rsid w:val="005B63C1"/>
    <w:rsid w:val="005B66A8"/>
    <w:rsid w:val="005C1E07"/>
    <w:rsid w:val="005C21E8"/>
    <w:rsid w:val="005D36CA"/>
    <w:rsid w:val="005E0D84"/>
    <w:rsid w:val="005E190D"/>
    <w:rsid w:val="005F4E5C"/>
    <w:rsid w:val="005F59D6"/>
    <w:rsid w:val="005F683A"/>
    <w:rsid w:val="00600072"/>
    <w:rsid w:val="00604F3F"/>
    <w:rsid w:val="006101C3"/>
    <w:rsid w:val="00612011"/>
    <w:rsid w:val="00616828"/>
    <w:rsid w:val="0062272F"/>
    <w:rsid w:val="00624021"/>
    <w:rsid w:val="006274AF"/>
    <w:rsid w:val="00627798"/>
    <w:rsid w:val="006304A4"/>
    <w:rsid w:val="00630992"/>
    <w:rsid w:val="00632E9A"/>
    <w:rsid w:val="00636081"/>
    <w:rsid w:val="00636884"/>
    <w:rsid w:val="0064434D"/>
    <w:rsid w:val="006449B8"/>
    <w:rsid w:val="006451F4"/>
    <w:rsid w:val="006476C4"/>
    <w:rsid w:val="00653E47"/>
    <w:rsid w:val="006543AC"/>
    <w:rsid w:val="00654F68"/>
    <w:rsid w:val="00664B13"/>
    <w:rsid w:val="00672A56"/>
    <w:rsid w:val="00675C5E"/>
    <w:rsid w:val="00680510"/>
    <w:rsid w:val="006824EC"/>
    <w:rsid w:val="006925C7"/>
    <w:rsid w:val="00694B05"/>
    <w:rsid w:val="00694C82"/>
    <w:rsid w:val="00695D22"/>
    <w:rsid w:val="006A20B1"/>
    <w:rsid w:val="006A6975"/>
    <w:rsid w:val="006B15AE"/>
    <w:rsid w:val="006B45F0"/>
    <w:rsid w:val="006B74B6"/>
    <w:rsid w:val="006C6121"/>
    <w:rsid w:val="006D3469"/>
    <w:rsid w:val="006D4F0A"/>
    <w:rsid w:val="006D59C1"/>
    <w:rsid w:val="006E29B8"/>
    <w:rsid w:val="006E64BB"/>
    <w:rsid w:val="006F6D60"/>
    <w:rsid w:val="0070321E"/>
    <w:rsid w:val="007044C2"/>
    <w:rsid w:val="007060D7"/>
    <w:rsid w:val="00707BFB"/>
    <w:rsid w:val="00711A3F"/>
    <w:rsid w:val="00715AF6"/>
    <w:rsid w:val="007179A1"/>
    <w:rsid w:val="00723549"/>
    <w:rsid w:val="007242F2"/>
    <w:rsid w:val="007245E6"/>
    <w:rsid w:val="007265D1"/>
    <w:rsid w:val="00732F0D"/>
    <w:rsid w:val="00734E75"/>
    <w:rsid w:val="007365B1"/>
    <w:rsid w:val="007511B8"/>
    <w:rsid w:val="0075125A"/>
    <w:rsid w:val="00751E8E"/>
    <w:rsid w:val="007526B6"/>
    <w:rsid w:val="00753417"/>
    <w:rsid w:val="00753F5C"/>
    <w:rsid w:val="007606A4"/>
    <w:rsid w:val="00764260"/>
    <w:rsid w:val="0076455F"/>
    <w:rsid w:val="00764916"/>
    <w:rsid w:val="00765672"/>
    <w:rsid w:val="00767A68"/>
    <w:rsid w:val="007706B1"/>
    <w:rsid w:val="00773D63"/>
    <w:rsid w:val="00776164"/>
    <w:rsid w:val="00782161"/>
    <w:rsid w:val="00783D67"/>
    <w:rsid w:val="00786796"/>
    <w:rsid w:val="00790CBF"/>
    <w:rsid w:val="00790FA1"/>
    <w:rsid w:val="0079731B"/>
    <w:rsid w:val="007A0B01"/>
    <w:rsid w:val="007A7B4D"/>
    <w:rsid w:val="007B0EC8"/>
    <w:rsid w:val="007B2A46"/>
    <w:rsid w:val="007C3EC1"/>
    <w:rsid w:val="007D0691"/>
    <w:rsid w:val="007D17FC"/>
    <w:rsid w:val="007D3C63"/>
    <w:rsid w:val="007D5021"/>
    <w:rsid w:val="007E043D"/>
    <w:rsid w:val="007E1F51"/>
    <w:rsid w:val="007E41C8"/>
    <w:rsid w:val="007E480F"/>
    <w:rsid w:val="007E5C82"/>
    <w:rsid w:val="007F0C24"/>
    <w:rsid w:val="007F5E22"/>
    <w:rsid w:val="00801523"/>
    <w:rsid w:val="008050DC"/>
    <w:rsid w:val="00812829"/>
    <w:rsid w:val="00813629"/>
    <w:rsid w:val="008150E1"/>
    <w:rsid w:val="008171CF"/>
    <w:rsid w:val="008225F6"/>
    <w:rsid w:val="00822CD7"/>
    <w:rsid w:val="00822F03"/>
    <w:rsid w:val="00830150"/>
    <w:rsid w:val="00834151"/>
    <w:rsid w:val="00834810"/>
    <w:rsid w:val="00834C8A"/>
    <w:rsid w:val="00835F5C"/>
    <w:rsid w:val="008417E7"/>
    <w:rsid w:val="0084193E"/>
    <w:rsid w:val="008509D1"/>
    <w:rsid w:val="00853D64"/>
    <w:rsid w:val="00863225"/>
    <w:rsid w:val="00864864"/>
    <w:rsid w:val="00866F23"/>
    <w:rsid w:val="008762AA"/>
    <w:rsid w:val="00883F72"/>
    <w:rsid w:val="00885543"/>
    <w:rsid w:val="00890A6D"/>
    <w:rsid w:val="00891FBE"/>
    <w:rsid w:val="0089296B"/>
    <w:rsid w:val="008A19A2"/>
    <w:rsid w:val="008A570E"/>
    <w:rsid w:val="008A5B32"/>
    <w:rsid w:val="008A777D"/>
    <w:rsid w:val="008B15FF"/>
    <w:rsid w:val="008B6801"/>
    <w:rsid w:val="008C0809"/>
    <w:rsid w:val="008C133E"/>
    <w:rsid w:val="008C2B00"/>
    <w:rsid w:val="008C39BC"/>
    <w:rsid w:val="008D1CFA"/>
    <w:rsid w:val="008D5CB2"/>
    <w:rsid w:val="008D7405"/>
    <w:rsid w:val="008E02A9"/>
    <w:rsid w:val="008E174F"/>
    <w:rsid w:val="008E1B0E"/>
    <w:rsid w:val="008E66EB"/>
    <w:rsid w:val="008F0810"/>
    <w:rsid w:val="008F4747"/>
    <w:rsid w:val="008F4C9D"/>
    <w:rsid w:val="008F66B6"/>
    <w:rsid w:val="009005DD"/>
    <w:rsid w:val="00901D7A"/>
    <w:rsid w:val="00903E39"/>
    <w:rsid w:val="0090442F"/>
    <w:rsid w:val="00906115"/>
    <w:rsid w:val="0091517C"/>
    <w:rsid w:val="0091630B"/>
    <w:rsid w:val="00916CD0"/>
    <w:rsid w:val="009251DB"/>
    <w:rsid w:val="00925F96"/>
    <w:rsid w:val="00926E5C"/>
    <w:rsid w:val="00932B1D"/>
    <w:rsid w:val="00933FBC"/>
    <w:rsid w:val="009359DA"/>
    <w:rsid w:val="009411A0"/>
    <w:rsid w:val="00942EB8"/>
    <w:rsid w:val="00943D72"/>
    <w:rsid w:val="009453F9"/>
    <w:rsid w:val="00946CD1"/>
    <w:rsid w:val="0095170C"/>
    <w:rsid w:val="00970699"/>
    <w:rsid w:val="00977F38"/>
    <w:rsid w:val="00981CDE"/>
    <w:rsid w:val="009830FB"/>
    <w:rsid w:val="009841A6"/>
    <w:rsid w:val="00985AC7"/>
    <w:rsid w:val="009864D7"/>
    <w:rsid w:val="00986C2E"/>
    <w:rsid w:val="00993EB9"/>
    <w:rsid w:val="009A3467"/>
    <w:rsid w:val="009B01E6"/>
    <w:rsid w:val="009C41D3"/>
    <w:rsid w:val="009C5337"/>
    <w:rsid w:val="009E0D31"/>
    <w:rsid w:val="009E1014"/>
    <w:rsid w:val="009E40B9"/>
    <w:rsid w:val="009E53E9"/>
    <w:rsid w:val="009E629B"/>
    <w:rsid w:val="009F2A21"/>
    <w:rsid w:val="00A02437"/>
    <w:rsid w:val="00A042EF"/>
    <w:rsid w:val="00A07065"/>
    <w:rsid w:val="00A21C51"/>
    <w:rsid w:val="00A230D4"/>
    <w:rsid w:val="00A2398E"/>
    <w:rsid w:val="00A275D4"/>
    <w:rsid w:val="00A30546"/>
    <w:rsid w:val="00A3071B"/>
    <w:rsid w:val="00A30ADA"/>
    <w:rsid w:val="00A32710"/>
    <w:rsid w:val="00A36440"/>
    <w:rsid w:val="00A42A54"/>
    <w:rsid w:val="00A47A10"/>
    <w:rsid w:val="00A55EDE"/>
    <w:rsid w:val="00A623A2"/>
    <w:rsid w:val="00A6431B"/>
    <w:rsid w:val="00A6463B"/>
    <w:rsid w:val="00A71A33"/>
    <w:rsid w:val="00A730F8"/>
    <w:rsid w:val="00A73E80"/>
    <w:rsid w:val="00A826C2"/>
    <w:rsid w:val="00A82BE9"/>
    <w:rsid w:val="00A840CC"/>
    <w:rsid w:val="00A85971"/>
    <w:rsid w:val="00A859EF"/>
    <w:rsid w:val="00A9256F"/>
    <w:rsid w:val="00A968E1"/>
    <w:rsid w:val="00AA3894"/>
    <w:rsid w:val="00AA6837"/>
    <w:rsid w:val="00AC0E1E"/>
    <w:rsid w:val="00AC1D09"/>
    <w:rsid w:val="00AC2CBB"/>
    <w:rsid w:val="00AD5F4B"/>
    <w:rsid w:val="00AD7DFE"/>
    <w:rsid w:val="00AE1792"/>
    <w:rsid w:val="00AE3CB2"/>
    <w:rsid w:val="00AE4E5C"/>
    <w:rsid w:val="00AF5EBF"/>
    <w:rsid w:val="00AF72A1"/>
    <w:rsid w:val="00B03B7B"/>
    <w:rsid w:val="00B078FE"/>
    <w:rsid w:val="00B07A37"/>
    <w:rsid w:val="00B118F8"/>
    <w:rsid w:val="00B13F1B"/>
    <w:rsid w:val="00B155CA"/>
    <w:rsid w:val="00B159EF"/>
    <w:rsid w:val="00B16ED3"/>
    <w:rsid w:val="00B23D79"/>
    <w:rsid w:val="00B26A00"/>
    <w:rsid w:val="00B26B42"/>
    <w:rsid w:val="00B30449"/>
    <w:rsid w:val="00B33E91"/>
    <w:rsid w:val="00B37339"/>
    <w:rsid w:val="00B40290"/>
    <w:rsid w:val="00B40AD7"/>
    <w:rsid w:val="00B43C31"/>
    <w:rsid w:val="00B456CC"/>
    <w:rsid w:val="00B45C2E"/>
    <w:rsid w:val="00B50160"/>
    <w:rsid w:val="00B51F5D"/>
    <w:rsid w:val="00B523FD"/>
    <w:rsid w:val="00B5644D"/>
    <w:rsid w:val="00B57230"/>
    <w:rsid w:val="00B62599"/>
    <w:rsid w:val="00B64CBE"/>
    <w:rsid w:val="00B711C7"/>
    <w:rsid w:val="00B71BC6"/>
    <w:rsid w:val="00B7388F"/>
    <w:rsid w:val="00B7593F"/>
    <w:rsid w:val="00B76B6F"/>
    <w:rsid w:val="00B82ABC"/>
    <w:rsid w:val="00B83018"/>
    <w:rsid w:val="00B9488F"/>
    <w:rsid w:val="00B95026"/>
    <w:rsid w:val="00B9618D"/>
    <w:rsid w:val="00BB0B57"/>
    <w:rsid w:val="00BB5454"/>
    <w:rsid w:val="00BB60A6"/>
    <w:rsid w:val="00BC192D"/>
    <w:rsid w:val="00BC2A03"/>
    <w:rsid w:val="00BC503D"/>
    <w:rsid w:val="00BC50D0"/>
    <w:rsid w:val="00BC5438"/>
    <w:rsid w:val="00BC54E7"/>
    <w:rsid w:val="00BC5718"/>
    <w:rsid w:val="00BD05BF"/>
    <w:rsid w:val="00BD3BE9"/>
    <w:rsid w:val="00BD5268"/>
    <w:rsid w:val="00BD5C9C"/>
    <w:rsid w:val="00BD7CFC"/>
    <w:rsid w:val="00BE19E0"/>
    <w:rsid w:val="00BE485E"/>
    <w:rsid w:val="00BE4D86"/>
    <w:rsid w:val="00BF158C"/>
    <w:rsid w:val="00C0379C"/>
    <w:rsid w:val="00C066CE"/>
    <w:rsid w:val="00C102C3"/>
    <w:rsid w:val="00C21A9B"/>
    <w:rsid w:val="00C23598"/>
    <w:rsid w:val="00C24952"/>
    <w:rsid w:val="00C26E7E"/>
    <w:rsid w:val="00C406FA"/>
    <w:rsid w:val="00C42BCA"/>
    <w:rsid w:val="00C42C7E"/>
    <w:rsid w:val="00C47CEE"/>
    <w:rsid w:val="00C47D17"/>
    <w:rsid w:val="00C75315"/>
    <w:rsid w:val="00C82753"/>
    <w:rsid w:val="00C92C17"/>
    <w:rsid w:val="00C93299"/>
    <w:rsid w:val="00CA0569"/>
    <w:rsid w:val="00CA2F4D"/>
    <w:rsid w:val="00CB0872"/>
    <w:rsid w:val="00CB0AEB"/>
    <w:rsid w:val="00CB380A"/>
    <w:rsid w:val="00CB451A"/>
    <w:rsid w:val="00CC067C"/>
    <w:rsid w:val="00CC4379"/>
    <w:rsid w:val="00CC57E1"/>
    <w:rsid w:val="00CC6004"/>
    <w:rsid w:val="00CD18EC"/>
    <w:rsid w:val="00CD2450"/>
    <w:rsid w:val="00CD43B7"/>
    <w:rsid w:val="00CD4C21"/>
    <w:rsid w:val="00CE204E"/>
    <w:rsid w:val="00CE2207"/>
    <w:rsid w:val="00CF0E17"/>
    <w:rsid w:val="00CF1111"/>
    <w:rsid w:val="00CF7325"/>
    <w:rsid w:val="00D00B6E"/>
    <w:rsid w:val="00D14B1B"/>
    <w:rsid w:val="00D161AF"/>
    <w:rsid w:val="00D212DE"/>
    <w:rsid w:val="00D22BDE"/>
    <w:rsid w:val="00D30868"/>
    <w:rsid w:val="00D32572"/>
    <w:rsid w:val="00D33C01"/>
    <w:rsid w:val="00D34156"/>
    <w:rsid w:val="00D37CCC"/>
    <w:rsid w:val="00D42D6D"/>
    <w:rsid w:val="00D4565D"/>
    <w:rsid w:val="00D45E46"/>
    <w:rsid w:val="00D5735B"/>
    <w:rsid w:val="00D64FF0"/>
    <w:rsid w:val="00D65C2E"/>
    <w:rsid w:val="00D76321"/>
    <w:rsid w:val="00D81209"/>
    <w:rsid w:val="00D83BC4"/>
    <w:rsid w:val="00D84FEE"/>
    <w:rsid w:val="00D96A8B"/>
    <w:rsid w:val="00D975DA"/>
    <w:rsid w:val="00DA068A"/>
    <w:rsid w:val="00DA3155"/>
    <w:rsid w:val="00DA7023"/>
    <w:rsid w:val="00DB0C16"/>
    <w:rsid w:val="00DB1548"/>
    <w:rsid w:val="00DB183D"/>
    <w:rsid w:val="00DB5870"/>
    <w:rsid w:val="00DB5DFC"/>
    <w:rsid w:val="00DC136D"/>
    <w:rsid w:val="00DC29F7"/>
    <w:rsid w:val="00DC72E6"/>
    <w:rsid w:val="00DD0D77"/>
    <w:rsid w:val="00DE1915"/>
    <w:rsid w:val="00DE4362"/>
    <w:rsid w:val="00DF401A"/>
    <w:rsid w:val="00DF53A4"/>
    <w:rsid w:val="00E07BA0"/>
    <w:rsid w:val="00E10B4E"/>
    <w:rsid w:val="00E15338"/>
    <w:rsid w:val="00E17E12"/>
    <w:rsid w:val="00E20EBB"/>
    <w:rsid w:val="00E21498"/>
    <w:rsid w:val="00E21C55"/>
    <w:rsid w:val="00E22302"/>
    <w:rsid w:val="00E224B7"/>
    <w:rsid w:val="00E22D82"/>
    <w:rsid w:val="00E23144"/>
    <w:rsid w:val="00E2586A"/>
    <w:rsid w:val="00E27DB4"/>
    <w:rsid w:val="00E41098"/>
    <w:rsid w:val="00E438F4"/>
    <w:rsid w:val="00E5077F"/>
    <w:rsid w:val="00E56B85"/>
    <w:rsid w:val="00E57056"/>
    <w:rsid w:val="00E61F4D"/>
    <w:rsid w:val="00E6343C"/>
    <w:rsid w:val="00E6510D"/>
    <w:rsid w:val="00E719AC"/>
    <w:rsid w:val="00E72441"/>
    <w:rsid w:val="00E75049"/>
    <w:rsid w:val="00E82B6F"/>
    <w:rsid w:val="00E8517B"/>
    <w:rsid w:val="00E927C0"/>
    <w:rsid w:val="00E9381D"/>
    <w:rsid w:val="00EA4AEF"/>
    <w:rsid w:val="00EA6A4B"/>
    <w:rsid w:val="00EB0C18"/>
    <w:rsid w:val="00EB0FD6"/>
    <w:rsid w:val="00EB3327"/>
    <w:rsid w:val="00EB3401"/>
    <w:rsid w:val="00EB393B"/>
    <w:rsid w:val="00EB57E0"/>
    <w:rsid w:val="00EB5C67"/>
    <w:rsid w:val="00EB7C1E"/>
    <w:rsid w:val="00EC04A3"/>
    <w:rsid w:val="00EC1090"/>
    <w:rsid w:val="00EC13F2"/>
    <w:rsid w:val="00EC2B5F"/>
    <w:rsid w:val="00EC2E86"/>
    <w:rsid w:val="00EC7306"/>
    <w:rsid w:val="00ED099E"/>
    <w:rsid w:val="00ED1DB5"/>
    <w:rsid w:val="00EE1F5D"/>
    <w:rsid w:val="00EE5E4B"/>
    <w:rsid w:val="00EE6BD5"/>
    <w:rsid w:val="00EF0947"/>
    <w:rsid w:val="00EF5036"/>
    <w:rsid w:val="00F03748"/>
    <w:rsid w:val="00F051AB"/>
    <w:rsid w:val="00F05385"/>
    <w:rsid w:val="00F1380F"/>
    <w:rsid w:val="00F13D95"/>
    <w:rsid w:val="00F146B8"/>
    <w:rsid w:val="00F32536"/>
    <w:rsid w:val="00F346A8"/>
    <w:rsid w:val="00F4100D"/>
    <w:rsid w:val="00F41410"/>
    <w:rsid w:val="00F45D4D"/>
    <w:rsid w:val="00F5684B"/>
    <w:rsid w:val="00F64413"/>
    <w:rsid w:val="00F70360"/>
    <w:rsid w:val="00F718F3"/>
    <w:rsid w:val="00F72CEE"/>
    <w:rsid w:val="00F74623"/>
    <w:rsid w:val="00F8123B"/>
    <w:rsid w:val="00F8517A"/>
    <w:rsid w:val="00F8552D"/>
    <w:rsid w:val="00F863C8"/>
    <w:rsid w:val="00F905F1"/>
    <w:rsid w:val="00F953F0"/>
    <w:rsid w:val="00F9719F"/>
    <w:rsid w:val="00F97A9F"/>
    <w:rsid w:val="00FA4776"/>
    <w:rsid w:val="00FB77DF"/>
    <w:rsid w:val="00FC0B63"/>
    <w:rsid w:val="00FC56DE"/>
    <w:rsid w:val="00FC6FE2"/>
    <w:rsid w:val="00FD0B55"/>
    <w:rsid w:val="00FD1723"/>
    <w:rsid w:val="00FD3D0A"/>
    <w:rsid w:val="00FD5BB1"/>
    <w:rsid w:val="00FD72AB"/>
    <w:rsid w:val="00FD73D9"/>
    <w:rsid w:val="00FE0AA1"/>
    <w:rsid w:val="00FE11CF"/>
    <w:rsid w:val="00FE2B89"/>
    <w:rsid w:val="00FE3A57"/>
    <w:rsid w:val="00FE6480"/>
    <w:rsid w:val="00FE7C36"/>
    <w:rsid w:val="00FE7CC0"/>
    <w:rsid w:val="00FF0349"/>
    <w:rsid w:val="00FF6E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F99BA"/>
  <w15:docId w15:val="{C01B5CA3-2DE0-40FB-936B-9BB8F41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4D86"/>
  </w:style>
  <w:style w:type="paragraph" w:styleId="Ttulo1">
    <w:name w:val="heading 1"/>
    <w:basedOn w:val="Normal"/>
    <w:next w:val="Normal"/>
    <w:pPr>
      <w:spacing w:before="25"/>
      <w:ind w:left="20"/>
      <w:outlineLvl w:val="0"/>
    </w:pPr>
    <w:rPr>
      <w:rFonts w:ascii="Trebuchet MS" w:eastAsia="Trebuchet MS" w:hAnsi="Trebuchet MS" w:cs="Trebuchet MS"/>
      <w:b/>
    </w:rPr>
  </w:style>
  <w:style w:type="paragraph" w:styleId="Ttulo2">
    <w:name w:val="heading 2"/>
    <w:basedOn w:val="Normal"/>
    <w:next w:val="Normal"/>
    <w:pPr>
      <w:ind w:left="210"/>
      <w:outlineLvl w:val="1"/>
    </w:pPr>
    <w:rPr>
      <w:b/>
      <w:i/>
      <w:sz w:val="16"/>
      <w:szCs w:val="1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0">
    <w:name w:val="70"/>
    <w:basedOn w:val="TableNormal"/>
    <w:tblPr>
      <w:tblStyleRowBandSize w:val="1"/>
      <w:tblStyleColBandSize w:val="1"/>
    </w:tblPr>
  </w:style>
  <w:style w:type="table" w:customStyle="1" w:styleId="69">
    <w:name w:val="69"/>
    <w:basedOn w:val="TableNormal"/>
    <w:tblPr>
      <w:tblStyleRowBandSize w:val="1"/>
      <w:tblStyleColBandSize w:val="1"/>
    </w:tblPr>
  </w:style>
  <w:style w:type="table" w:customStyle="1" w:styleId="68">
    <w:name w:val="68"/>
    <w:basedOn w:val="TableNormal"/>
    <w:tblPr>
      <w:tblStyleRowBandSize w:val="1"/>
      <w:tblStyleColBandSize w:val="1"/>
    </w:tblPr>
  </w:style>
  <w:style w:type="table" w:customStyle="1" w:styleId="67">
    <w:name w:val="67"/>
    <w:basedOn w:val="TableNormal"/>
    <w:tblPr>
      <w:tblStyleRowBandSize w:val="1"/>
      <w:tblStyleColBandSize w:val="1"/>
    </w:tblPr>
  </w:style>
  <w:style w:type="table" w:customStyle="1" w:styleId="66">
    <w:name w:val="66"/>
    <w:basedOn w:val="TableNormal"/>
    <w:tblPr>
      <w:tblStyleRowBandSize w:val="1"/>
      <w:tblStyleColBandSize w:val="1"/>
    </w:tblPr>
  </w:style>
  <w:style w:type="table" w:customStyle="1" w:styleId="65">
    <w:name w:val="65"/>
    <w:basedOn w:val="TableNormal"/>
    <w:tblPr>
      <w:tblStyleRowBandSize w:val="1"/>
      <w:tblStyleColBandSize w:val="1"/>
    </w:tblPr>
  </w:style>
  <w:style w:type="table" w:customStyle="1" w:styleId="64">
    <w:name w:val="64"/>
    <w:basedOn w:val="TableNormal"/>
    <w:tblPr>
      <w:tblStyleRowBandSize w:val="1"/>
      <w:tblStyleColBandSize w:val="1"/>
    </w:tblPr>
  </w:style>
  <w:style w:type="table" w:customStyle="1" w:styleId="63">
    <w:name w:val="63"/>
    <w:basedOn w:val="TableNormal"/>
    <w:tblPr>
      <w:tblStyleRowBandSize w:val="1"/>
      <w:tblStyleColBandSize w:val="1"/>
    </w:tblPr>
  </w:style>
  <w:style w:type="table" w:customStyle="1" w:styleId="62">
    <w:name w:val="62"/>
    <w:basedOn w:val="TableNormal"/>
    <w:tblPr>
      <w:tblStyleRowBandSize w:val="1"/>
      <w:tblStyleColBandSize w:val="1"/>
    </w:tblPr>
  </w:style>
  <w:style w:type="table" w:customStyle="1" w:styleId="61">
    <w:name w:val="61"/>
    <w:basedOn w:val="TableNormal"/>
    <w:tblPr>
      <w:tblStyleRowBandSize w:val="1"/>
      <w:tblStyleColBandSize w:val="1"/>
    </w:tblPr>
  </w:style>
  <w:style w:type="table" w:customStyle="1" w:styleId="60">
    <w:name w:val="60"/>
    <w:basedOn w:val="TableNormal"/>
    <w:tblPr>
      <w:tblStyleRowBandSize w:val="1"/>
      <w:tblStyleColBandSize w:val="1"/>
    </w:tblPr>
  </w:style>
  <w:style w:type="table" w:customStyle="1" w:styleId="59">
    <w:name w:val="59"/>
    <w:basedOn w:val="TableNormal"/>
    <w:tblPr>
      <w:tblStyleRowBandSize w:val="1"/>
      <w:tblStyleColBandSize w:val="1"/>
    </w:tblPr>
  </w:style>
  <w:style w:type="table" w:customStyle="1" w:styleId="58">
    <w:name w:val="58"/>
    <w:basedOn w:val="TableNormal"/>
    <w:tblPr>
      <w:tblStyleRowBandSize w:val="1"/>
      <w:tblStyleColBandSize w:val="1"/>
    </w:tblPr>
  </w:style>
  <w:style w:type="table" w:customStyle="1" w:styleId="57">
    <w:name w:val="57"/>
    <w:basedOn w:val="TableNormal"/>
    <w:tblPr>
      <w:tblStyleRowBandSize w:val="1"/>
      <w:tblStyleColBandSize w:val="1"/>
    </w:tblPr>
  </w:style>
  <w:style w:type="table" w:customStyle="1" w:styleId="56">
    <w:name w:val="56"/>
    <w:basedOn w:val="TableNormal"/>
    <w:tblPr>
      <w:tblStyleRowBandSize w:val="1"/>
      <w:tblStyleColBandSize w:val="1"/>
    </w:tblPr>
  </w:style>
  <w:style w:type="table" w:customStyle="1" w:styleId="55">
    <w:name w:val="55"/>
    <w:basedOn w:val="TableNormal"/>
    <w:tblPr>
      <w:tblStyleRowBandSize w:val="1"/>
      <w:tblStyleColBandSize w:val="1"/>
    </w:tblPr>
  </w:style>
  <w:style w:type="table" w:customStyle="1" w:styleId="54">
    <w:name w:val="54"/>
    <w:basedOn w:val="TableNormal"/>
    <w:tblPr>
      <w:tblStyleRowBandSize w:val="1"/>
      <w:tblStyleColBandSize w:val="1"/>
    </w:tblPr>
  </w:style>
  <w:style w:type="table" w:customStyle="1" w:styleId="53">
    <w:name w:val="53"/>
    <w:basedOn w:val="TableNormal"/>
    <w:tblPr>
      <w:tblStyleRowBandSize w:val="1"/>
      <w:tblStyleColBandSize w:val="1"/>
    </w:tblPr>
  </w:style>
  <w:style w:type="table" w:customStyle="1" w:styleId="52">
    <w:name w:val="52"/>
    <w:basedOn w:val="TableNormal"/>
    <w:tblPr>
      <w:tblStyleRowBandSize w:val="1"/>
      <w:tblStyleColBandSize w:val="1"/>
    </w:tblPr>
  </w:style>
  <w:style w:type="table" w:customStyle="1" w:styleId="51">
    <w:name w:val="51"/>
    <w:basedOn w:val="TableNormal"/>
    <w:tblPr>
      <w:tblStyleRowBandSize w:val="1"/>
      <w:tblStyleColBandSize w:val="1"/>
    </w:tblPr>
  </w:style>
  <w:style w:type="table" w:customStyle="1" w:styleId="50">
    <w:name w:val="50"/>
    <w:basedOn w:val="TableNormal"/>
    <w:tblPr>
      <w:tblStyleRowBandSize w:val="1"/>
      <w:tblStyleColBandSize w:val="1"/>
    </w:tblPr>
  </w:style>
  <w:style w:type="table" w:customStyle="1" w:styleId="49">
    <w:name w:val="49"/>
    <w:basedOn w:val="TableNormal"/>
    <w:tblPr>
      <w:tblStyleRowBandSize w:val="1"/>
      <w:tblStyleColBandSize w:val="1"/>
    </w:tblPr>
  </w:style>
  <w:style w:type="table" w:customStyle="1" w:styleId="48">
    <w:name w:val="48"/>
    <w:basedOn w:val="TableNormal"/>
    <w:tblPr>
      <w:tblStyleRowBandSize w:val="1"/>
      <w:tblStyleColBandSize w:val="1"/>
    </w:tblPr>
  </w:style>
  <w:style w:type="table" w:customStyle="1" w:styleId="47">
    <w:name w:val="47"/>
    <w:basedOn w:val="TableNormal"/>
    <w:tblPr>
      <w:tblStyleRowBandSize w:val="1"/>
      <w:tblStyleColBandSize w:val="1"/>
    </w:tblPr>
  </w:style>
  <w:style w:type="table" w:customStyle="1" w:styleId="46">
    <w:name w:val="46"/>
    <w:basedOn w:val="TableNormal"/>
    <w:tblPr>
      <w:tblStyleRowBandSize w:val="1"/>
      <w:tblStyleColBandSize w:val="1"/>
    </w:tblPr>
  </w:style>
  <w:style w:type="table" w:customStyle="1" w:styleId="45">
    <w:name w:val="45"/>
    <w:basedOn w:val="TableNormal"/>
    <w:tblPr>
      <w:tblStyleRowBandSize w:val="1"/>
      <w:tblStyleColBandSize w:val="1"/>
    </w:tblPr>
  </w:style>
  <w:style w:type="table" w:customStyle="1" w:styleId="44">
    <w:name w:val="44"/>
    <w:basedOn w:val="TableNormal"/>
    <w:tblPr>
      <w:tblStyleRowBandSize w:val="1"/>
      <w:tblStyleColBandSize w:val="1"/>
    </w:tblPr>
  </w:style>
  <w:style w:type="table" w:customStyle="1" w:styleId="43">
    <w:name w:val="43"/>
    <w:basedOn w:val="TableNormal"/>
    <w:tblPr>
      <w:tblStyleRowBandSize w:val="1"/>
      <w:tblStyleColBandSize w:val="1"/>
    </w:tblPr>
  </w:style>
  <w:style w:type="table" w:customStyle="1" w:styleId="42">
    <w:name w:val="42"/>
    <w:basedOn w:val="TableNormal"/>
    <w:tblPr>
      <w:tblStyleRowBandSize w:val="1"/>
      <w:tblStyleColBandSize w:val="1"/>
    </w:tblPr>
  </w:style>
  <w:style w:type="table" w:customStyle="1" w:styleId="41">
    <w:name w:val="41"/>
    <w:basedOn w:val="TableNormal"/>
    <w:tblPr>
      <w:tblStyleRowBandSize w:val="1"/>
      <w:tblStyleColBandSize w:val="1"/>
    </w:tblPr>
  </w:style>
  <w:style w:type="table" w:customStyle="1" w:styleId="40">
    <w:name w:val="40"/>
    <w:basedOn w:val="TableNormal"/>
    <w:tblPr>
      <w:tblStyleRowBandSize w:val="1"/>
      <w:tblStyleColBandSize w:val="1"/>
    </w:tblPr>
  </w:style>
  <w:style w:type="table" w:customStyle="1" w:styleId="39">
    <w:name w:val="39"/>
    <w:basedOn w:val="TableNormal"/>
    <w:tblPr>
      <w:tblStyleRowBandSize w:val="1"/>
      <w:tblStyleColBandSize w:val="1"/>
    </w:tblPr>
  </w:style>
  <w:style w:type="table" w:customStyle="1" w:styleId="38">
    <w:name w:val="38"/>
    <w:basedOn w:val="TableNormal"/>
    <w:tblPr>
      <w:tblStyleRowBandSize w:val="1"/>
      <w:tblStyleColBandSize w:val="1"/>
    </w:tblPr>
  </w:style>
  <w:style w:type="table" w:customStyle="1" w:styleId="37">
    <w:name w:val="37"/>
    <w:basedOn w:val="TableNormal"/>
    <w:tblPr>
      <w:tblStyleRowBandSize w:val="1"/>
      <w:tblStyleColBandSize w:val="1"/>
    </w:tblPr>
  </w:style>
  <w:style w:type="table" w:customStyle="1" w:styleId="36">
    <w:name w:val="36"/>
    <w:basedOn w:val="TableNormal"/>
    <w:tblPr>
      <w:tblStyleRowBandSize w:val="1"/>
      <w:tblStyleColBandSize w:val="1"/>
    </w:tblPr>
  </w:style>
  <w:style w:type="table" w:customStyle="1" w:styleId="35">
    <w:name w:val="35"/>
    <w:basedOn w:val="TableNormal"/>
    <w:tblPr>
      <w:tblStyleRowBandSize w:val="1"/>
      <w:tblStyleColBandSize w:val="1"/>
    </w:tbl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Textonotapie">
    <w:name w:val="footnote text"/>
    <w:basedOn w:val="Normal"/>
    <w:link w:val="TextonotapieCar"/>
    <w:uiPriority w:val="99"/>
    <w:unhideWhenUsed/>
    <w:rsid w:val="00171F19"/>
    <w:rPr>
      <w:sz w:val="20"/>
      <w:szCs w:val="20"/>
    </w:rPr>
  </w:style>
  <w:style w:type="character" w:customStyle="1" w:styleId="TextonotapieCar">
    <w:name w:val="Texto nota pie Car"/>
    <w:basedOn w:val="Fuentedeprrafopredeter"/>
    <w:link w:val="Textonotapie"/>
    <w:uiPriority w:val="99"/>
    <w:rsid w:val="00171F19"/>
    <w:rPr>
      <w:sz w:val="20"/>
      <w:szCs w:val="20"/>
    </w:rPr>
  </w:style>
  <w:style w:type="character" w:styleId="Refdenotaalpie">
    <w:name w:val="footnote reference"/>
    <w:basedOn w:val="Fuentedeprrafopredeter"/>
    <w:uiPriority w:val="99"/>
    <w:unhideWhenUsed/>
    <w:rsid w:val="00171F19"/>
    <w:rPr>
      <w:vertAlign w:val="superscript"/>
    </w:rPr>
  </w:style>
  <w:style w:type="paragraph" w:styleId="Prrafodelista">
    <w:name w:val="List Paragraph"/>
    <w:basedOn w:val="Normal"/>
    <w:uiPriority w:val="1"/>
    <w:qFormat/>
    <w:rsid w:val="00171F19"/>
    <w:pPr>
      <w:ind w:left="720"/>
      <w:contextualSpacing/>
    </w:pPr>
  </w:style>
  <w:style w:type="table" w:styleId="Tablaconcuadrcula">
    <w:name w:val="Table Grid"/>
    <w:basedOn w:val="Tablanormal"/>
    <w:uiPriority w:val="39"/>
    <w:rsid w:val="00FD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256F"/>
    <w:pPr>
      <w:tabs>
        <w:tab w:val="center" w:pos="4252"/>
        <w:tab w:val="right" w:pos="8504"/>
      </w:tabs>
    </w:pPr>
  </w:style>
  <w:style w:type="character" w:customStyle="1" w:styleId="EncabezadoCar">
    <w:name w:val="Encabezado Car"/>
    <w:basedOn w:val="Fuentedeprrafopredeter"/>
    <w:link w:val="Encabezado"/>
    <w:uiPriority w:val="99"/>
    <w:rsid w:val="00A9256F"/>
  </w:style>
  <w:style w:type="paragraph" w:styleId="Piedepgina">
    <w:name w:val="footer"/>
    <w:basedOn w:val="Normal"/>
    <w:link w:val="PiedepginaCar"/>
    <w:uiPriority w:val="99"/>
    <w:unhideWhenUsed/>
    <w:rsid w:val="00A9256F"/>
    <w:pPr>
      <w:tabs>
        <w:tab w:val="center" w:pos="4252"/>
        <w:tab w:val="right" w:pos="8504"/>
      </w:tabs>
    </w:pPr>
  </w:style>
  <w:style w:type="character" w:customStyle="1" w:styleId="PiedepginaCar">
    <w:name w:val="Pie de página Car"/>
    <w:basedOn w:val="Fuentedeprrafopredeter"/>
    <w:link w:val="Piedepgina"/>
    <w:uiPriority w:val="99"/>
    <w:rsid w:val="00A9256F"/>
  </w:style>
  <w:style w:type="paragraph" w:styleId="Textodeglobo">
    <w:name w:val="Balloon Text"/>
    <w:basedOn w:val="Normal"/>
    <w:link w:val="TextodegloboCar"/>
    <w:uiPriority w:val="99"/>
    <w:semiHidden/>
    <w:unhideWhenUsed/>
    <w:rsid w:val="00291C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1C23"/>
    <w:rPr>
      <w:rFonts w:ascii="Segoe UI" w:hAnsi="Segoe UI" w:cs="Segoe UI"/>
      <w:sz w:val="18"/>
      <w:szCs w:val="18"/>
    </w:rPr>
  </w:style>
  <w:style w:type="character" w:styleId="Refdecomentario">
    <w:name w:val="annotation reference"/>
    <w:basedOn w:val="Fuentedeprrafopredeter"/>
    <w:uiPriority w:val="99"/>
    <w:semiHidden/>
    <w:unhideWhenUsed/>
    <w:rsid w:val="00981CDE"/>
    <w:rPr>
      <w:sz w:val="16"/>
      <w:szCs w:val="16"/>
    </w:rPr>
  </w:style>
  <w:style w:type="paragraph" w:styleId="Textocomentario">
    <w:name w:val="annotation text"/>
    <w:basedOn w:val="Normal"/>
    <w:link w:val="TextocomentarioCar"/>
    <w:uiPriority w:val="99"/>
    <w:semiHidden/>
    <w:unhideWhenUsed/>
    <w:rsid w:val="00981CDE"/>
    <w:rPr>
      <w:sz w:val="20"/>
      <w:szCs w:val="20"/>
    </w:rPr>
  </w:style>
  <w:style w:type="character" w:customStyle="1" w:styleId="TextocomentarioCar">
    <w:name w:val="Texto comentario Car"/>
    <w:basedOn w:val="Fuentedeprrafopredeter"/>
    <w:link w:val="Textocomentario"/>
    <w:uiPriority w:val="99"/>
    <w:semiHidden/>
    <w:rsid w:val="00981CDE"/>
    <w:rPr>
      <w:sz w:val="20"/>
      <w:szCs w:val="20"/>
    </w:rPr>
  </w:style>
  <w:style w:type="paragraph" w:styleId="Asuntodelcomentario">
    <w:name w:val="annotation subject"/>
    <w:basedOn w:val="Textocomentario"/>
    <w:next w:val="Textocomentario"/>
    <w:link w:val="AsuntodelcomentarioCar"/>
    <w:uiPriority w:val="99"/>
    <w:semiHidden/>
    <w:unhideWhenUsed/>
    <w:rsid w:val="00981CDE"/>
    <w:rPr>
      <w:b/>
      <w:bCs/>
    </w:rPr>
  </w:style>
  <w:style w:type="character" w:customStyle="1" w:styleId="AsuntodelcomentarioCar">
    <w:name w:val="Asunto del comentario Car"/>
    <w:basedOn w:val="TextocomentarioCar"/>
    <w:link w:val="Asuntodelcomentario"/>
    <w:uiPriority w:val="99"/>
    <w:semiHidden/>
    <w:rsid w:val="00981CDE"/>
    <w:rPr>
      <w:b/>
      <w:bCs/>
      <w:sz w:val="20"/>
      <w:szCs w:val="20"/>
    </w:rPr>
  </w:style>
  <w:style w:type="paragraph" w:customStyle="1" w:styleId="Texto">
    <w:name w:val="Texto"/>
    <w:basedOn w:val="Normal"/>
    <w:link w:val="TextoChar"/>
    <w:qFormat/>
    <w:rsid w:val="006B15AE"/>
    <w:pPr>
      <w:widowControl/>
      <w:jc w:val="both"/>
    </w:pPr>
    <w:rPr>
      <w:rFonts w:eastAsia="Times New Roman" w:cs="Times New Roman"/>
      <w:sz w:val="20"/>
      <w:szCs w:val="20"/>
      <w:lang w:val="es-AR" w:eastAsia="en-US"/>
    </w:rPr>
  </w:style>
  <w:style w:type="character" w:customStyle="1" w:styleId="TextoChar">
    <w:name w:val="Texto Char"/>
    <w:basedOn w:val="Fuentedeprrafopredeter"/>
    <w:link w:val="Texto"/>
    <w:rsid w:val="006B15AE"/>
    <w:rPr>
      <w:rFonts w:eastAsia="Times New Roman" w:cs="Times New Roman"/>
      <w:sz w:val="20"/>
      <w:szCs w:val="20"/>
      <w:lang w:val="es-AR" w:eastAsia="en-US"/>
    </w:rPr>
  </w:style>
  <w:style w:type="paragraph" w:customStyle="1" w:styleId="Default">
    <w:name w:val="Default"/>
    <w:rsid w:val="00376687"/>
    <w:pPr>
      <w:widowControl/>
      <w:autoSpaceDE w:val="0"/>
      <w:autoSpaceDN w:val="0"/>
      <w:adjustRightInd w:val="0"/>
    </w:pPr>
    <w:rPr>
      <w:rFonts w:eastAsiaTheme="minorHAnsi"/>
      <w:color w:val="000000"/>
      <w:sz w:val="24"/>
      <w:szCs w:val="24"/>
      <w:lang w:val="es-AR" w:eastAsia="en-US"/>
    </w:rPr>
  </w:style>
  <w:style w:type="character" w:styleId="Hipervnculo">
    <w:name w:val="Hyperlink"/>
    <w:basedOn w:val="Fuentedeprrafopredeter"/>
    <w:uiPriority w:val="99"/>
    <w:unhideWhenUsed/>
    <w:rsid w:val="00B82ABC"/>
    <w:rPr>
      <w:color w:val="0000FF" w:themeColor="hyperlink"/>
      <w:u w:val="single"/>
    </w:rPr>
  </w:style>
  <w:style w:type="paragraph" w:styleId="Lista">
    <w:name w:val="List"/>
    <w:basedOn w:val="Normal"/>
    <w:uiPriority w:val="99"/>
    <w:unhideWhenUsed/>
    <w:rsid w:val="0076455F"/>
    <w:pPr>
      <w:ind w:left="283" w:hanging="283"/>
      <w:contextualSpacing/>
    </w:pPr>
  </w:style>
  <w:style w:type="paragraph" w:styleId="Lista2">
    <w:name w:val="List 2"/>
    <w:basedOn w:val="Normal"/>
    <w:uiPriority w:val="99"/>
    <w:unhideWhenUsed/>
    <w:rsid w:val="0076455F"/>
    <w:pPr>
      <w:ind w:left="566" w:hanging="283"/>
      <w:contextualSpacing/>
    </w:pPr>
  </w:style>
  <w:style w:type="paragraph" w:styleId="Lista3">
    <w:name w:val="List 3"/>
    <w:basedOn w:val="Normal"/>
    <w:uiPriority w:val="99"/>
    <w:unhideWhenUsed/>
    <w:rsid w:val="0076455F"/>
    <w:pPr>
      <w:ind w:left="849" w:hanging="283"/>
      <w:contextualSpacing/>
    </w:pPr>
  </w:style>
  <w:style w:type="paragraph" w:styleId="Lista4">
    <w:name w:val="List 4"/>
    <w:basedOn w:val="Normal"/>
    <w:uiPriority w:val="99"/>
    <w:unhideWhenUsed/>
    <w:rsid w:val="0076455F"/>
    <w:pPr>
      <w:ind w:left="1132" w:hanging="283"/>
      <w:contextualSpacing/>
    </w:pPr>
  </w:style>
  <w:style w:type="paragraph" w:styleId="Saludo">
    <w:name w:val="Salutation"/>
    <w:basedOn w:val="Normal"/>
    <w:next w:val="Normal"/>
    <w:link w:val="SaludoCar"/>
    <w:uiPriority w:val="99"/>
    <w:unhideWhenUsed/>
    <w:rsid w:val="0076455F"/>
  </w:style>
  <w:style w:type="character" w:customStyle="1" w:styleId="SaludoCar">
    <w:name w:val="Saludo Car"/>
    <w:basedOn w:val="Fuentedeprrafopredeter"/>
    <w:link w:val="Saludo"/>
    <w:uiPriority w:val="99"/>
    <w:rsid w:val="0076455F"/>
  </w:style>
  <w:style w:type="paragraph" w:styleId="Continuarlista2">
    <w:name w:val="List Continue 2"/>
    <w:basedOn w:val="Normal"/>
    <w:uiPriority w:val="99"/>
    <w:unhideWhenUsed/>
    <w:rsid w:val="0076455F"/>
    <w:pPr>
      <w:spacing w:after="120"/>
      <w:ind w:left="566"/>
      <w:contextualSpacing/>
    </w:pPr>
  </w:style>
  <w:style w:type="paragraph" w:styleId="Descripcin">
    <w:name w:val="caption"/>
    <w:basedOn w:val="Normal"/>
    <w:next w:val="Normal"/>
    <w:uiPriority w:val="35"/>
    <w:unhideWhenUsed/>
    <w:qFormat/>
    <w:rsid w:val="0076455F"/>
    <w:pPr>
      <w:spacing w:after="200"/>
    </w:pPr>
    <w:rPr>
      <w:i/>
      <w:iCs/>
      <w:color w:val="1F497D" w:themeColor="text2"/>
      <w:sz w:val="18"/>
      <w:szCs w:val="18"/>
    </w:rPr>
  </w:style>
  <w:style w:type="paragraph" w:styleId="Textoindependiente">
    <w:name w:val="Body Text"/>
    <w:basedOn w:val="Normal"/>
    <w:link w:val="TextoindependienteCar"/>
    <w:uiPriority w:val="99"/>
    <w:unhideWhenUsed/>
    <w:rsid w:val="0076455F"/>
    <w:pPr>
      <w:spacing w:after="120"/>
    </w:pPr>
  </w:style>
  <w:style w:type="character" w:customStyle="1" w:styleId="TextoindependienteCar">
    <w:name w:val="Texto independiente Car"/>
    <w:basedOn w:val="Fuentedeprrafopredeter"/>
    <w:link w:val="Textoindependiente"/>
    <w:uiPriority w:val="99"/>
    <w:rsid w:val="0076455F"/>
  </w:style>
  <w:style w:type="paragraph" w:styleId="Sangradetextonormal">
    <w:name w:val="Body Text Indent"/>
    <w:basedOn w:val="Normal"/>
    <w:link w:val="SangradetextonormalCar"/>
    <w:uiPriority w:val="99"/>
    <w:unhideWhenUsed/>
    <w:rsid w:val="0076455F"/>
    <w:pPr>
      <w:spacing w:after="120"/>
      <w:ind w:left="283"/>
    </w:pPr>
  </w:style>
  <w:style w:type="character" w:customStyle="1" w:styleId="SangradetextonormalCar">
    <w:name w:val="Sangría de texto normal Car"/>
    <w:basedOn w:val="Fuentedeprrafopredeter"/>
    <w:link w:val="Sangradetextonormal"/>
    <w:uiPriority w:val="99"/>
    <w:rsid w:val="0076455F"/>
  </w:style>
  <w:style w:type="paragraph" w:customStyle="1" w:styleId="Lneadeasunto">
    <w:name w:val="Línea de asunto"/>
    <w:basedOn w:val="Normal"/>
    <w:rsid w:val="0076455F"/>
  </w:style>
  <w:style w:type="paragraph" w:customStyle="1" w:styleId="Caracteresenmarcados">
    <w:name w:val="Caracteres enmarcados"/>
    <w:basedOn w:val="Normal"/>
    <w:rsid w:val="0076455F"/>
  </w:style>
  <w:style w:type="paragraph" w:styleId="Textoindependienteprimerasangra2">
    <w:name w:val="Body Text First Indent 2"/>
    <w:basedOn w:val="Sangradetextonormal"/>
    <w:link w:val="Textoindependienteprimerasangra2Car"/>
    <w:uiPriority w:val="99"/>
    <w:unhideWhenUsed/>
    <w:rsid w:val="007645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6455F"/>
  </w:style>
  <w:style w:type="character" w:styleId="Ttulodellibro">
    <w:name w:val="Book Title"/>
    <w:basedOn w:val="Fuentedeprrafopredeter"/>
    <w:uiPriority w:val="33"/>
    <w:qFormat/>
    <w:rsid w:val="000855ED"/>
    <w:rPr>
      <w:b/>
      <w:bCs/>
      <w:i/>
      <w:iCs/>
      <w:spacing w:val="5"/>
    </w:rPr>
  </w:style>
  <w:style w:type="paragraph" w:styleId="Revisin">
    <w:name w:val="Revision"/>
    <w:hidden/>
    <w:uiPriority w:val="99"/>
    <w:semiHidden/>
    <w:rsid w:val="0009198A"/>
    <w:pPr>
      <w:widowControl/>
    </w:pPr>
  </w:style>
  <w:style w:type="character" w:styleId="Hipervnculovisitado">
    <w:name w:val="FollowedHyperlink"/>
    <w:basedOn w:val="Fuentedeprrafopredeter"/>
    <w:uiPriority w:val="99"/>
    <w:semiHidden/>
    <w:unhideWhenUsed/>
    <w:rsid w:val="00AA6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FF71-55AB-476F-8936-BA907684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1990</Words>
  <Characters>10946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Lopez</dc:creator>
  <cp:keywords/>
  <dc:description/>
  <cp:lastModifiedBy>Usuario</cp:lastModifiedBy>
  <cp:revision>5</cp:revision>
  <cp:lastPrinted>2025-07-10T11:51:00Z</cp:lastPrinted>
  <dcterms:created xsi:type="dcterms:W3CDTF">2025-08-04T15:37:00Z</dcterms:created>
  <dcterms:modified xsi:type="dcterms:W3CDTF">2025-08-06T15:37:00Z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2024-04-08T00:00:00Z</vt:lpwstr>
  </property>
  <property fmtid="{D5CDD505-2E9C-101B-9397-08002B2CF9AE}" pid="3" name="Creator">
    <vt:lpwstr>Microsoft® Word para Microsoft 365</vt:lpwstr>
  </property>
  <property fmtid="{D5CDD505-2E9C-101B-9397-08002B2CF9AE}" pid="4" name="LastSaved">
    <vt:lpwstr>2024-09-09T00:00:00Z</vt:lpwstr>
  </property>
  <property fmtid="{D5CDD505-2E9C-101B-9397-08002B2CF9AE}" pid="5" name="Producer">
    <vt:lpwstr>Microsoft® Word para Microsoft 365</vt:lpwstr>
  </property>
</Properties>
</file>